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4E44A" w14:textId="77777777" w:rsidR="008D7849" w:rsidRPr="007E450B" w:rsidRDefault="008D7849" w:rsidP="008D7849">
      <w:pPr>
        <w:rPr>
          <w:rFonts w:ascii="Times New Roman" w:hAnsi="Times New Roman" w:cs="Times New Roman"/>
          <w:b/>
          <w:sz w:val="28"/>
          <w:szCs w:val="28"/>
        </w:rPr>
      </w:pPr>
      <w:r w:rsidRPr="007E450B">
        <w:rPr>
          <w:noProof/>
          <w:sz w:val="20"/>
          <w:szCs w:val="20"/>
        </w:rPr>
        <w:drawing>
          <wp:anchor distT="0" distB="0" distL="114300" distR="114300" simplePos="0" relativeHeight="251659264" behindDoc="0" locked="0" layoutInCell="1" allowOverlap="1" wp14:anchorId="66E3EAEF" wp14:editId="50B8C550">
            <wp:simplePos x="0" y="0"/>
            <wp:positionH relativeFrom="column">
              <wp:posOffset>0</wp:posOffset>
            </wp:positionH>
            <wp:positionV relativeFrom="paragraph">
              <wp:posOffset>0</wp:posOffset>
            </wp:positionV>
            <wp:extent cx="714375" cy="8667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anchor>
        </w:drawing>
      </w:r>
      <w:r>
        <w:rPr>
          <w:rFonts w:ascii="Times New Roman" w:hAnsi="Times New Roman" w:cs="Times New Roman"/>
          <w:b/>
          <w:sz w:val="28"/>
          <w:szCs w:val="28"/>
        </w:rPr>
        <w:t xml:space="preserve">Directorate of Natural Resources - </w:t>
      </w:r>
      <w:r w:rsidRPr="007E450B">
        <w:rPr>
          <w:rFonts w:ascii="Times New Roman" w:hAnsi="Times New Roman" w:cs="Times New Roman"/>
          <w:b/>
          <w:sz w:val="28"/>
          <w:szCs w:val="28"/>
        </w:rPr>
        <w:t>Fisheries Department</w:t>
      </w:r>
    </w:p>
    <w:p w14:paraId="6BA1B660" w14:textId="77777777" w:rsidR="008D7849" w:rsidRDefault="008D7849" w:rsidP="008D7849">
      <w:pPr>
        <w:rPr>
          <w:rFonts w:ascii="Times New Roman" w:hAnsi="Times New Roman" w:cs="Times New Roman"/>
          <w:b/>
          <w:sz w:val="24"/>
          <w:szCs w:val="28"/>
        </w:rPr>
      </w:pPr>
    </w:p>
    <w:p w14:paraId="0DB6BCA2" w14:textId="5B767CE1" w:rsidR="008D7849" w:rsidRPr="008D7849" w:rsidRDefault="008D7849" w:rsidP="008D7849">
      <w:pPr>
        <w:rPr>
          <w:rFonts w:ascii="Times New Roman" w:hAnsi="Times New Roman" w:cs="Times New Roman"/>
          <w:b/>
          <w:sz w:val="28"/>
          <w:szCs w:val="32"/>
        </w:rPr>
      </w:pPr>
      <w:r w:rsidRPr="008D7849">
        <w:rPr>
          <w:rFonts w:ascii="Times New Roman" w:hAnsi="Times New Roman" w:cs="Times New Roman"/>
          <w:b/>
          <w:sz w:val="28"/>
          <w:szCs w:val="32"/>
        </w:rPr>
        <w:t xml:space="preserve">Fisheries (Conservation and Management) Ordinance 2005 </w:t>
      </w:r>
    </w:p>
    <w:p w14:paraId="5009DD4A" w14:textId="77777777" w:rsidR="00E02003" w:rsidRPr="008D7849" w:rsidRDefault="00E02003" w:rsidP="00E02003">
      <w:pPr>
        <w:spacing w:after="160" w:line="259" w:lineRule="auto"/>
        <w:rPr>
          <w:rFonts w:ascii="Times New Roman" w:hAnsi="Times New Roman" w:cs="Times New Roman"/>
          <w:b/>
          <w:sz w:val="28"/>
          <w:szCs w:val="28"/>
        </w:rPr>
      </w:pPr>
      <w:r w:rsidRPr="008D7849">
        <w:rPr>
          <w:rFonts w:ascii="Times New Roman" w:hAnsi="Times New Roman" w:cs="Times New Roman"/>
          <w:b/>
          <w:sz w:val="28"/>
          <w:szCs w:val="28"/>
        </w:rPr>
        <w:t>ITQ B Eligible Company Action Plan</w:t>
      </w:r>
    </w:p>
    <w:p w14:paraId="555CF827" w14:textId="77777777" w:rsidR="00941879" w:rsidRDefault="00941879" w:rsidP="00941879">
      <w:pPr>
        <w:rPr>
          <w:rFonts w:ascii="Times New Roman" w:eastAsia="Times New Roman" w:hAnsi="Times New Roman" w:cs="Times New Roman"/>
          <w:sz w:val="24"/>
          <w:szCs w:val="24"/>
        </w:rPr>
      </w:pPr>
    </w:p>
    <w:p w14:paraId="6AA8C6B5" w14:textId="6B2DADFA" w:rsidR="00941879" w:rsidRPr="008446AB" w:rsidRDefault="00941879" w:rsidP="00941879">
      <w:pPr>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rPr>
        <w:t xml:space="preserve">Company Name: </w:t>
      </w:r>
      <w:bookmarkStart w:id="0" w:name="_GoBack"/>
      <w:bookmarkEnd w:id="0"/>
    </w:p>
    <w:p w14:paraId="67DC0616" w14:textId="77777777" w:rsidR="00941879" w:rsidRPr="008446AB" w:rsidRDefault="00941879" w:rsidP="00941879">
      <w:pPr>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rPr>
        <w:t>Contact:</w:t>
      </w:r>
    </w:p>
    <w:p w14:paraId="7EE26F40" w14:textId="77777777" w:rsidR="00941879" w:rsidRPr="008446AB" w:rsidRDefault="00941879" w:rsidP="00941879">
      <w:pPr>
        <w:rPr>
          <w:rFonts w:ascii="Times New Roman" w:eastAsia="Times New Roman" w:hAnsi="Times New Roman" w:cs="Times New Roman"/>
          <w:sz w:val="24"/>
          <w:szCs w:val="24"/>
        </w:rPr>
      </w:pPr>
    </w:p>
    <w:p w14:paraId="4FD2F4B8" w14:textId="77777777" w:rsidR="00941879" w:rsidRPr="008446AB" w:rsidRDefault="00941879" w:rsidP="00941879">
      <w:pPr>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rPr>
        <w:t>Date of validity of action plan: 1</w:t>
      </w:r>
      <w:r w:rsidRPr="008446AB">
        <w:rPr>
          <w:rFonts w:ascii="Times New Roman" w:eastAsia="Times New Roman" w:hAnsi="Times New Roman" w:cs="Times New Roman"/>
          <w:sz w:val="24"/>
          <w:szCs w:val="24"/>
          <w:vertAlign w:val="superscript"/>
        </w:rPr>
        <w:t>st</w:t>
      </w:r>
      <w:r w:rsidRPr="008446AB">
        <w:rPr>
          <w:rFonts w:ascii="Times New Roman" w:eastAsia="Times New Roman" w:hAnsi="Times New Roman" w:cs="Times New Roman"/>
          <w:sz w:val="24"/>
          <w:szCs w:val="24"/>
        </w:rPr>
        <w:t xml:space="preserve"> January 2023 – 31</w:t>
      </w:r>
      <w:r w:rsidRPr="008446AB">
        <w:rPr>
          <w:rFonts w:ascii="Times New Roman" w:eastAsia="Times New Roman" w:hAnsi="Times New Roman" w:cs="Times New Roman"/>
          <w:sz w:val="24"/>
          <w:szCs w:val="24"/>
          <w:vertAlign w:val="superscript"/>
        </w:rPr>
        <w:t>st</w:t>
      </w:r>
      <w:r w:rsidRPr="008446AB">
        <w:rPr>
          <w:rFonts w:ascii="Times New Roman" w:eastAsia="Times New Roman" w:hAnsi="Times New Roman" w:cs="Times New Roman"/>
          <w:sz w:val="24"/>
          <w:szCs w:val="24"/>
        </w:rPr>
        <w:t xml:space="preserve"> December 2028</w:t>
      </w:r>
    </w:p>
    <w:p w14:paraId="6B030418" w14:textId="77777777" w:rsidR="00941879" w:rsidRPr="008446AB" w:rsidRDefault="00941879" w:rsidP="00941879">
      <w:pPr>
        <w:rPr>
          <w:rFonts w:ascii="Times New Roman" w:eastAsia="Times New Roman" w:hAnsi="Times New Roman" w:cs="Times New Roman"/>
          <w:sz w:val="24"/>
          <w:szCs w:val="24"/>
        </w:rPr>
      </w:pPr>
    </w:p>
    <w:p w14:paraId="6DC0F0F8" w14:textId="77777777" w:rsidR="00941879" w:rsidRDefault="00941879" w:rsidP="00941879">
      <w:pPr>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rPr>
        <w:t xml:space="preserve">This is the approved action plan for [company name] for the purposes of the Fisheries (Conservation and Management) Ordinance 2005. </w:t>
      </w:r>
    </w:p>
    <w:p w14:paraId="1DE95BCC" w14:textId="77777777" w:rsidR="00941879" w:rsidRPr="008446AB" w:rsidRDefault="00941879" w:rsidP="00941879">
      <w:pPr>
        <w:rPr>
          <w:rFonts w:ascii="Times New Roman" w:eastAsia="Times New Roman" w:hAnsi="Times New Roman" w:cs="Times New Roman"/>
          <w:sz w:val="24"/>
          <w:szCs w:val="24"/>
        </w:rPr>
      </w:pPr>
    </w:p>
    <w:p w14:paraId="1C7364C6" w14:textId="77777777" w:rsidR="00941879" w:rsidRDefault="00941879" w:rsidP="00941879">
      <w:pPr>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rPr>
        <w:t>[Company name] agrees to the following obligations:</w:t>
      </w:r>
    </w:p>
    <w:p w14:paraId="11EDB43C" w14:textId="77777777" w:rsidR="00941879" w:rsidRPr="008446AB" w:rsidRDefault="00941879" w:rsidP="00941879">
      <w:pPr>
        <w:rPr>
          <w:rFonts w:ascii="Times New Roman" w:eastAsia="Times New Roman" w:hAnsi="Times New Roman" w:cs="Times New Roman"/>
          <w:sz w:val="24"/>
          <w:szCs w:val="24"/>
        </w:rPr>
      </w:pPr>
    </w:p>
    <w:p w14:paraId="67280D07" w14:textId="77777777" w:rsidR="00941879" w:rsidRPr="005422AA" w:rsidRDefault="00941879" w:rsidP="00941879">
      <w:pPr>
        <w:pStyle w:val="ListParagraph"/>
        <w:numPr>
          <w:ilvl w:val="0"/>
          <w:numId w:val="4"/>
        </w:numPr>
        <w:spacing w:after="240"/>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u w:val="single"/>
        </w:rPr>
        <w:t>Goal</w:t>
      </w:r>
      <w:r w:rsidRPr="008446AB">
        <w:rPr>
          <w:rFonts w:ascii="Times New Roman" w:eastAsia="Times New Roman" w:hAnsi="Times New Roman" w:cs="Times New Roman"/>
          <w:sz w:val="24"/>
          <w:szCs w:val="24"/>
        </w:rPr>
        <w:t>: Building a competitive and successful seafood sector by delivering sustainable, profitable and socially beneficial outcomes through economic leadership, strategic investment and fostering an innovative and sustainable sector of the Falklands economy.</w:t>
      </w:r>
    </w:p>
    <w:p w14:paraId="0688BE55" w14:textId="77777777" w:rsidR="00941879" w:rsidRPr="005422AA" w:rsidRDefault="00941879" w:rsidP="00941879">
      <w:pPr>
        <w:pStyle w:val="ListParagraph"/>
        <w:spacing w:after="240"/>
        <w:ind w:left="360"/>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u w:val="single"/>
        </w:rPr>
        <w:t>Target</w:t>
      </w:r>
      <w:r w:rsidRPr="008446AB">
        <w:rPr>
          <w:rFonts w:ascii="Times New Roman" w:eastAsia="Times New Roman" w:hAnsi="Times New Roman" w:cs="Times New Roman"/>
          <w:sz w:val="24"/>
          <w:szCs w:val="24"/>
        </w:rPr>
        <w:t>: Be a signatory of the FIG-FIFCA Accord Action Plan and commit to supporting the delivery of its goals.</w:t>
      </w:r>
    </w:p>
    <w:p w14:paraId="46FA6EDD" w14:textId="0ECC2518" w:rsidR="00941879" w:rsidRPr="008446AB" w:rsidRDefault="00941879" w:rsidP="00941879">
      <w:pPr>
        <w:spacing w:after="240"/>
        <w:ind w:left="360"/>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u w:val="single"/>
        </w:rPr>
        <w:t xml:space="preserve">Annual </w:t>
      </w:r>
      <w:r w:rsidR="00B53A4D">
        <w:rPr>
          <w:rFonts w:ascii="Times New Roman" w:eastAsia="Times New Roman" w:hAnsi="Times New Roman" w:cs="Times New Roman"/>
          <w:sz w:val="24"/>
          <w:szCs w:val="24"/>
          <w:u w:val="single"/>
        </w:rPr>
        <w:t>m</w:t>
      </w:r>
      <w:r w:rsidRPr="008446AB">
        <w:rPr>
          <w:rFonts w:ascii="Times New Roman" w:eastAsia="Times New Roman" w:hAnsi="Times New Roman" w:cs="Times New Roman"/>
          <w:sz w:val="24"/>
          <w:szCs w:val="24"/>
          <w:u w:val="single"/>
        </w:rPr>
        <w:t>ilestone</w:t>
      </w:r>
      <w:r w:rsidRPr="008446AB">
        <w:rPr>
          <w:rFonts w:ascii="Times New Roman" w:eastAsia="Times New Roman" w:hAnsi="Times New Roman" w:cs="Times New Roman"/>
          <w:sz w:val="24"/>
          <w:szCs w:val="24"/>
        </w:rPr>
        <w:t>: Continue to support the delivery of the FIG-FIFCA Accord Action Plan.</w:t>
      </w:r>
    </w:p>
    <w:p w14:paraId="107BDFAB" w14:textId="77777777" w:rsidR="00941879" w:rsidRPr="008446AB" w:rsidRDefault="00941879" w:rsidP="00941879">
      <w:pPr>
        <w:spacing w:after="240"/>
        <w:ind w:left="360"/>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u w:val="single"/>
        </w:rPr>
        <w:t>Annual review</w:t>
      </w:r>
      <w:r w:rsidRPr="008446AB">
        <w:rPr>
          <w:rFonts w:ascii="Times New Roman" w:eastAsia="Times New Roman" w:hAnsi="Times New Roman" w:cs="Times New Roman"/>
          <w:sz w:val="24"/>
          <w:szCs w:val="24"/>
        </w:rPr>
        <w:t>: Each year, the company must provide a written statement of how it has supported the FIG-FIFCA Accord Action Plan.</w:t>
      </w:r>
    </w:p>
    <w:p w14:paraId="7B404C41" w14:textId="77777777" w:rsidR="00941879" w:rsidRPr="008446AB" w:rsidRDefault="00941879" w:rsidP="00941879">
      <w:pPr>
        <w:rPr>
          <w:rFonts w:ascii="Times New Roman" w:eastAsia="Times New Roman" w:hAnsi="Times New Roman" w:cs="Times New Roman"/>
          <w:sz w:val="24"/>
          <w:szCs w:val="24"/>
        </w:rPr>
      </w:pPr>
    </w:p>
    <w:p w14:paraId="6CBA4F19" w14:textId="77777777" w:rsidR="00941879" w:rsidRPr="005422AA" w:rsidRDefault="00941879" w:rsidP="00941879">
      <w:pPr>
        <w:pStyle w:val="ListParagraph"/>
        <w:numPr>
          <w:ilvl w:val="0"/>
          <w:numId w:val="4"/>
        </w:numPr>
        <w:spacing w:after="240"/>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u w:val="single"/>
        </w:rPr>
        <w:t>Goal</w:t>
      </w:r>
      <w:r w:rsidRPr="008446AB">
        <w:rPr>
          <w:rFonts w:ascii="Times New Roman" w:eastAsia="Times New Roman" w:hAnsi="Times New Roman" w:cs="Times New Roman"/>
          <w:sz w:val="24"/>
          <w:szCs w:val="24"/>
        </w:rPr>
        <w:t>: Building a competitive and successful seafood sector by delivering sustainable, profitable and socially beneficial outcomes through economic leadership, strategic investment and fostering an innovative and sustainable sector of the Falklands economy.</w:t>
      </w:r>
    </w:p>
    <w:p w14:paraId="42796B17" w14:textId="77777777" w:rsidR="00941879" w:rsidRPr="008446AB" w:rsidRDefault="00941879" w:rsidP="00941879">
      <w:pPr>
        <w:pStyle w:val="ListParagraph"/>
        <w:spacing w:after="240"/>
        <w:ind w:left="360"/>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u w:val="single"/>
        </w:rPr>
        <w:t>Target</w:t>
      </w:r>
      <w:r w:rsidRPr="008446AB">
        <w:rPr>
          <w:rFonts w:ascii="Times New Roman" w:eastAsia="Times New Roman" w:hAnsi="Times New Roman" w:cs="Times New Roman"/>
          <w:sz w:val="24"/>
          <w:szCs w:val="24"/>
        </w:rPr>
        <w:t>: Carry out transhipment to a domestic containerisation service over the port in Stanley, Falkland Islands.</w:t>
      </w:r>
    </w:p>
    <w:p w14:paraId="470E38AE" w14:textId="77777777" w:rsidR="00941879" w:rsidRPr="008446AB" w:rsidRDefault="00941879" w:rsidP="00941879">
      <w:pPr>
        <w:spacing w:after="240"/>
        <w:ind w:left="360"/>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u w:val="single"/>
        </w:rPr>
        <w:t>Annual milestone</w:t>
      </w:r>
      <w:r w:rsidRPr="008446AB">
        <w:rPr>
          <w:rFonts w:ascii="Times New Roman" w:eastAsia="Times New Roman" w:hAnsi="Times New Roman" w:cs="Times New Roman"/>
          <w:sz w:val="24"/>
          <w:szCs w:val="24"/>
        </w:rPr>
        <w:t>: Each year the company must tranship the following percentage of its available product:</w:t>
      </w:r>
    </w:p>
    <w:tbl>
      <w:tblPr>
        <w:tblStyle w:val="TableGrid"/>
        <w:tblW w:w="0" w:type="auto"/>
        <w:tblInd w:w="720" w:type="dxa"/>
        <w:tblLook w:val="04A0" w:firstRow="1" w:lastRow="0" w:firstColumn="1" w:lastColumn="0" w:noHBand="0" w:noVBand="1"/>
      </w:tblPr>
      <w:tblGrid>
        <w:gridCol w:w="1260"/>
        <w:gridCol w:w="3260"/>
      </w:tblGrid>
      <w:tr w:rsidR="00941879" w:rsidRPr="008446AB" w14:paraId="0F118814" w14:textId="77777777" w:rsidTr="008B187F">
        <w:tc>
          <w:tcPr>
            <w:tcW w:w="1260" w:type="dxa"/>
          </w:tcPr>
          <w:p w14:paraId="07A15790" w14:textId="77777777" w:rsidR="00941879" w:rsidRPr="008446AB" w:rsidRDefault="00941879" w:rsidP="00941879">
            <w:pPr>
              <w:pStyle w:val="ListParagraph"/>
              <w:ind w:left="0"/>
              <w:rPr>
                <w:rFonts w:ascii="Times New Roman" w:eastAsia="Times New Roman" w:hAnsi="Times New Roman" w:cs="Times New Roman"/>
                <w:b/>
                <w:sz w:val="24"/>
                <w:szCs w:val="24"/>
              </w:rPr>
            </w:pPr>
            <w:r w:rsidRPr="008446AB">
              <w:rPr>
                <w:rFonts w:ascii="Times New Roman" w:eastAsia="Times New Roman" w:hAnsi="Times New Roman" w:cs="Times New Roman"/>
                <w:b/>
                <w:sz w:val="24"/>
                <w:szCs w:val="24"/>
              </w:rPr>
              <w:t>Year</w:t>
            </w:r>
          </w:p>
        </w:tc>
        <w:tc>
          <w:tcPr>
            <w:tcW w:w="3260" w:type="dxa"/>
          </w:tcPr>
          <w:p w14:paraId="53A8D573" w14:textId="77777777" w:rsidR="00941879" w:rsidRPr="008446AB" w:rsidRDefault="00941879" w:rsidP="00941879">
            <w:pPr>
              <w:pStyle w:val="ListParagraph"/>
              <w:ind w:left="0"/>
              <w:rPr>
                <w:rFonts w:ascii="Times New Roman" w:eastAsia="Times New Roman" w:hAnsi="Times New Roman" w:cs="Times New Roman"/>
                <w:b/>
                <w:sz w:val="24"/>
                <w:szCs w:val="24"/>
              </w:rPr>
            </w:pPr>
            <w:r w:rsidRPr="008446AB">
              <w:rPr>
                <w:rFonts w:ascii="Times New Roman" w:eastAsia="Times New Roman" w:hAnsi="Times New Roman" w:cs="Times New Roman"/>
                <w:b/>
                <w:sz w:val="24"/>
                <w:szCs w:val="24"/>
              </w:rPr>
              <w:t>Percent of Available Product</w:t>
            </w:r>
          </w:p>
        </w:tc>
      </w:tr>
      <w:tr w:rsidR="00941879" w:rsidRPr="008446AB" w14:paraId="72DEFBEE" w14:textId="77777777" w:rsidTr="008B187F">
        <w:tc>
          <w:tcPr>
            <w:tcW w:w="1260" w:type="dxa"/>
          </w:tcPr>
          <w:p w14:paraId="2E9E1EF0" w14:textId="77777777" w:rsidR="00941879" w:rsidRPr="008446AB" w:rsidRDefault="00941879" w:rsidP="00941879">
            <w:pPr>
              <w:pStyle w:val="ListParagraph"/>
              <w:ind w:left="0"/>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rPr>
              <w:t>2023</w:t>
            </w:r>
          </w:p>
        </w:tc>
        <w:tc>
          <w:tcPr>
            <w:tcW w:w="3260" w:type="dxa"/>
          </w:tcPr>
          <w:p w14:paraId="0315B575" w14:textId="77777777" w:rsidR="00941879" w:rsidRPr="008446AB" w:rsidRDefault="00941879" w:rsidP="00941879">
            <w:pPr>
              <w:pStyle w:val="ListParagraph"/>
              <w:ind w:left="0"/>
              <w:jc w:val="center"/>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rPr>
              <w:t>30</w:t>
            </w:r>
          </w:p>
        </w:tc>
      </w:tr>
      <w:tr w:rsidR="00941879" w:rsidRPr="008446AB" w14:paraId="665639E8" w14:textId="77777777" w:rsidTr="008B187F">
        <w:tc>
          <w:tcPr>
            <w:tcW w:w="1260" w:type="dxa"/>
          </w:tcPr>
          <w:p w14:paraId="6F73BCAA" w14:textId="77777777" w:rsidR="00941879" w:rsidRPr="008446AB" w:rsidRDefault="00941879" w:rsidP="00941879">
            <w:pPr>
              <w:pStyle w:val="ListParagraph"/>
              <w:ind w:left="0"/>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rPr>
              <w:t>2024</w:t>
            </w:r>
          </w:p>
        </w:tc>
        <w:tc>
          <w:tcPr>
            <w:tcW w:w="3260" w:type="dxa"/>
          </w:tcPr>
          <w:p w14:paraId="4619C98E" w14:textId="77777777" w:rsidR="00941879" w:rsidRPr="008446AB" w:rsidRDefault="00941879" w:rsidP="00941879">
            <w:pPr>
              <w:pStyle w:val="ListParagraph"/>
              <w:ind w:left="0"/>
              <w:jc w:val="center"/>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rPr>
              <w:t>30</w:t>
            </w:r>
          </w:p>
        </w:tc>
      </w:tr>
      <w:tr w:rsidR="00941879" w:rsidRPr="008446AB" w14:paraId="45399873" w14:textId="77777777" w:rsidTr="008B187F">
        <w:tc>
          <w:tcPr>
            <w:tcW w:w="1260" w:type="dxa"/>
          </w:tcPr>
          <w:p w14:paraId="14F853A6" w14:textId="77777777" w:rsidR="00941879" w:rsidRPr="008446AB" w:rsidRDefault="00941879" w:rsidP="00941879">
            <w:pPr>
              <w:pStyle w:val="ListParagraph"/>
              <w:ind w:left="0"/>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rPr>
              <w:t>2025</w:t>
            </w:r>
          </w:p>
        </w:tc>
        <w:tc>
          <w:tcPr>
            <w:tcW w:w="3260" w:type="dxa"/>
          </w:tcPr>
          <w:p w14:paraId="15ADBD08" w14:textId="77777777" w:rsidR="00941879" w:rsidRPr="008446AB" w:rsidRDefault="00941879" w:rsidP="00941879">
            <w:pPr>
              <w:pStyle w:val="ListParagraph"/>
              <w:ind w:left="0"/>
              <w:jc w:val="center"/>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rPr>
              <w:t>32*</w:t>
            </w:r>
          </w:p>
        </w:tc>
      </w:tr>
      <w:tr w:rsidR="00941879" w:rsidRPr="008446AB" w14:paraId="7D29810C" w14:textId="77777777" w:rsidTr="008B187F">
        <w:tc>
          <w:tcPr>
            <w:tcW w:w="1260" w:type="dxa"/>
          </w:tcPr>
          <w:p w14:paraId="4D9A44A0" w14:textId="77777777" w:rsidR="00941879" w:rsidRPr="008446AB" w:rsidRDefault="00941879" w:rsidP="00941879">
            <w:pPr>
              <w:pStyle w:val="ListParagraph"/>
              <w:ind w:left="0"/>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rPr>
              <w:t>2026</w:t>
            </w:r>
          </w:p>
        </w:tc>
        <w:tc>
          <w:tcPr>
            <w:tcW w:w="3260" w:type="dxa"/>
          </w:tcPr>
          <w:p w14:paraId="32478797" w14:textId="77777777" w:rsidR="00941879" w:rsidRPr="008446AB" w:rsidRDefault="00941879" w:rsidP="00941879">
            <w:pPr>
              <w:pStyle w:val="ListParagraph"/>
              <w:ind w:left="0"/>
              <w:jc w:val="center"/>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rPr>
              <w:t>32*</w:t>
            </w:r>
          </w:p>
        </w:tc>
      </w:tr>
      <w:tr w:rsidR="00941879" w:rsidRPr="008446AB" w14:paraId="75AA7B81" w14:textId="77777777" w:rsidTr="008B187F">
        <w:tc>
          <w:tcPr>
            <w:tcW w:w="1260" w:type="dxa"/>
          </w:tcPr>
          <w:p w14:paraId="3C48975B" w14:textId="77777777" w:rsidR="00941879" w:rsidRPr="008446AB" w:rsidRDefault="00941879" w:rsidP="00941879">
            <w:pPr>
              <w:pStyle w:val="ListParagraph"/>
              <w:ind w:left="0"/>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rPr>
              <w:t>2027</w:t>
            </w:r>
          </w:p>
        </w:tc>
        <w:tc>
          <w:tcPr>
            <w:tcW w:w="3260" w:type="dxa"/>
          </w:tcPr>
          <w:p w14:paraId="47E34A69" w14:textId="77777777" w:rsidR="00941879" w:rsidRPr="008446AB" w:rsidRDefault="00941879" w:rsidP="00941879">
            <w:pPr>
              <w:pStyle w:val="ListParagraph"/>
              <w:ind w:left="0"/>
              <w:jc w:val="center"/>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rPr>
              <w:t>34*</w:t>
            </w:r>
          </w:p>
        </w:tc>
      </w:tr>
      <w:tr w:rsidR="00941879" w:rsidRPr="008446AB" w14:paraId="1FF80CED" w14:textId="77777777" w:rsidTr="008B187F">
        <w:tc>
          <w:tcPr>
            <w:tcW w:w="1260" w:type="dxa"/>
          </w:tcPr>
          <w:p w14:paraId="2850EA24" w14:textId="77777777" w:rsidR="00941879" w:rsidRPr="008446AB" w:rsidRDefault="00941879" w:rsidP="00941879">
            <w:pPr>
              <w:pStyle w:val="ListParagraph"/>
              <w:ind w:left="0"/>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rPr>
              <w:t>2028</w:t>
            </w:r>
          </w:p>
        </w:tc>
        <w:tc>
          <w:tcPr>
            <w:tcW w:w="3260" w:type="dxa"/>
          </w:tcPr>
          <w:p w14:paraId="43333EAB" w14:textId="77777777" w:rsidR="00941879" w:rsidRPr="008446AB" w:rsidRDefault="00941879" w:rsidP="00941879">
            <w:pPr>
              <w:pStyle w:val="ListParagraph"/>
              <w:ind w:left="0"/>
              <w:jc w:val="center"/>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rPr>
              <w:t>34*</w:t>
            </w:r>
          </w:p>
        </w:tc>
      </w:tr>
    </w:tbl>
    <w:p w14:paraId="0A149BAB" w14:textId="77777777" w:rsidR="00941879" w:rsidRPr="008446AB" w:rsidRDefault="00941879" w:rsidP="00941879">
      <w:pPr>
        <w:spacing w:after="240"/>
        <w:rPr>
          <w:rFonts w:ascii="Times New Roman" w:hAnsi="Times New Roman" w:cs="Times New Roman"/>
          <w:sz w:val="24"/>
          <w:szCs w:val="24"/>
        </w:rPr>
      </w:pPr>
      <w:r w:rsidRPr="008446AB">
        <w:rPr>
          <w:rFonts w:ascii="Times New Roman" w:hAnsi="Times New Roman" w:cs="Times New Roman"/>
          <w:sz w:val="24"/>
          <w:szCs w:val="24"/>
        </w:rPr>
        <w:tab/>
      </w:r>
    </w:p>
    <w:p w14:paraId="53A4B21B" w14:textId="77777777" w:rsidR="00941879" w:rsidRPr="005422AA" w:rsidRDefault="00941879" w:rsidP="00941879">
      <w:pPr>
        <w:spacing w:after="240"/>
        <w:ind w:left="720"/>
        <w:rPr>
          <w:rFonts w:ascii="Times New Roman" w:hAnsi="Times New Roman" w:cs="Times New Roman"/>
          <w:sz w:val="24"/>
          <w:szCs w:val="24"/>
        </w:rPr>
      </w:pPr>
      <w:r w:rsidRPr="008446AB">
        <w:rPr>
          <w:rFonts w:ascii="Times New Roman" w:hAnsi="Times New Roman" w:cs="Times New Roman"/>
          <w:sz w:val="24"/>
          <w:szCs w:val="24"/>
        </w:rPr>
        <w:lastRenderedPageBreak/>
        <w:t>*If the new port is not operational the % will remain at 30, when the new port is available the percent changes will start in the following year, rising by 2% every 2 years.</w:t>
      </w:r>
      <w:r w:rsidRPr="005422AA">
        <w:rPr>
          <w:rFonts w:ascii="Times New Roman" w:hAnsi="Times New Roman" w:cs="Times New Roman"/>
          <w:sz w:val="24"/>
          <w:szCs w:val="24"/>
        </w:rPr>
        <w:tab/>
      </w:r>
    </w:p>
    <w:p w14:paraId="70519E7B" w14:textId="77777777" w:rsidR="00941879" w:rsidRPr="008446AB" w:rsidRDefault="00941879" w:rsidP="00941879">
      <w:pPr>
        <w:pStyle w:val="ListParagraph"/>
        <w:spacing w:after="240"/>
        <w:ind w:left="360"/>
        <w:rPr>
          <w:rFonts w:ascii="Times New Roman" w:hAnsi="Times New Roman" w:cs="Times New Roman"/>
          <w:sz w:val="24"/>
          <w:szCs w:val="24"/>
        </w:rPr>
      </w:pPr>
      <w:r w:rsidRPr="008446AB">
        <w:rPr>
          <w:rFonts w:ascii="Times New Roman" w:hAnsi="Times New Roman" w:cs="Times New Roman"/>
          <w:sz w:val="24"/>
          <w:szCs w:val="24"/>
          <w:u w:val="single"/>
        </w:rPr>
        <w:t>Annual review</w:t>
      </w:r>
      <w:r w:rsidRPr="008446AB">
        <w:rPr>
          <w:rFonts w:ascii="Times New Roman" w:hAnsi="Times New Roman" w:cs="Times New Roman"/>
          <w:sz w:val="24"/>
          <w:szCs w:val="24"/>
        </w:rPr>
        <w:t>: Company will provide an annual return with the following data: MT of product landed; MT of transhipped product; MT of traded product; this will be cross checked against FIFD data.</w:t>
      </w:r>
    </w:p>
    <w:p w14:paraId="0639CB60" w14:textId="77777777" w:rsidR="00941879" w:rsidRPr="008446AB" w:rsidRDefault="00941879" w:rsidP="00941879">
      <w:pPr>
        <w:pStyle w:val="ListParagraph"/>
        <w:ind w:left="360"/>
        <w:rPr>
          <w:rFonts w:ascii="Times New Roman" w:hAnsi="Times New Roman" w:cs="Times New Roman"/>
          <w:sz w:val="24"/>
          <w:szCs w:val="24"/>
        </w:rPr>
      </w:pPr>
    </w:p>
    <w:p w14:paraId="723BCA8F" w14:textId="77777777" w:rsidR="00941879" w:rsidRPr="005422AA" w:rsidRDefault="00941879" w:rsidP="00941879">
      <w:pPr>
        <w:pStyle w:val="ListParagraph"/>
        <w:numPr>
          <w:ilvl w:val="0"/>
          <w:numId w:val="4"/>
        </w:numPr>
        <w:spacing w:after="240"/>
        <w:rPr>
          <w:rFonts w:ascii="Times New Roman" w:eastAsia="Times New Roman" w:hAnsi="Times New Roman" w:cs="Times New Roman"/>
          <w:color w:val="000000"/>
          <w:sz w:val="24"/>
          <w:szCs w:val="24"/>
          <w:lang w:eastAsia="en-GB"/>
        </w:rPr>
      </w:pPr>
      <w:r w:rsidRPr="008446AB">
        <w:rPr>
          <w:rFonts w:ascii="Times New Roman" w:eastAsia="Times New Roman" w:hAnsi="Times New Roman" w:cs="Times New Roman"/>
          <w:sz w:val="24"/>
          <w:szCs w:val="24"/>
          <w:u w:val="single"/>
        </w:rPr>
        <w:t>Goal</w:t>
      </w:r>
      <w:r w:rsidRPr="008446AB">
        <w:rPr>
          <w:rFonts w:ascii="Times New Roman" w:eastAsia="Times New Roman" w:hAnsi="Times New Roman" w:cs="Times New Roman"/>
          <w:sz w:val="24"/>
          <w:szCs w:val="24"/>
        </w:rPr>
        <w:t xml:space="preserve">: Caring for our community by </w:t>
      </w:r>
      <w:r w:rsidRPr="008446AB">
        <w:rPr>
          <w:rFonts w:ascii="Times New Roman" w:eastAsia="Times New Roman" w:hAnsi="Times New Roman" w:cs="Times New Roman"/>
          <w:color w:val="000000"/>
          <w:sz w:val="24"/>
          <w:szCs w:val="24"/>
          <w:lang w:eastAsia="en-GB"/>
        </w:rPr>
        <w:t>creating business, employment and skills opportunities, coupled with our commitment to the Falkland Islands community, ensure the sector delivers a positive social contribution.</w:t>
      </w:r>
    </w:p>
    <w:p w14:paraId="7AD6C1FD" w14:textId="77777777" w:rsidR="00941879" w:rsidRPr="005422AA" w:rsidRDefault="00941879" w:rsidP="00941879">
      <w:pPr>
        <w:pStyle w:val="ListParagraph"/>
        <w:spacing w:after="240"/>
        <w:ind w:left="360"/>
        <w:rPr>
          <w:rFonts w:ascii="Times New Roman" w:eastAsia="Times New Roman" w:hAnsi="Times New Roman" w:cs="Times New Roman"/>
          <w:sz w:val="24"/>
          <w:szCs w:val="24"/>
        </w:rPr>
      </w:pPr>
      <w:r w:rsidRPr="008446AB">
        <w:rPr>
          <w:rFonts w:ascii="Times New Roman" w:eastAsia="Times New Roman" w:hAnsi="Times New Roman" w:cs="Times New Roman"/>
          <w:sz w:val="24"/>
          <w:szCs w:val="24"/>
          <w:u w:val="single"/>
        </w:rPr>
        <w:t>Target</w:t>
      </w:r>
      <w:r w:rsidRPr="008446AB">
        <w:rPr>
          <w:rFonts w:ascii="Times New Roman" w:eastAsia="Times New Roman" w:hAnsi="Times New Roman" w:cs="Times New Roman"/>
          <w:sz w:val="24"/>
          <w:szCs w:val="24"/>
        </w:rPr>
        <w:t xml:space="preserve">: Specified contribution to the FIFCA Community Fund or equivalent. </w:t>
      </w:r>
    </w:p>
    <w:p w14:paraId="1BDCF26F" w14:textId="77777777" w:rsidR="00941879" w:rsidRPr="008446AB" w:rsidRDefault="00941879" w:rsidP="00941879">
      <w:pPr>
        <w:spacing w:after="240"/>
        <w:ind w:left="360"/>
        <w:rPr>
          <w:rFonts w:ascii="Times New Roman" w:hAnsi="Times New Roman" w:cs="Times New Roman"/>
          <w:sz w:val="24"/>
          <w:szCs w:val="24"/>
        </w:rPr>
      </w:pPr>
      <w:r w:rsidRPr="008446AB">
        <w:rPr>
          <w:rFonts w:ascii="Times New Roman" w:hAnsi="Times New Roman" w:cs="Times New Roman"/>
          <w:sz w:val="24"/>
          <w:szCs w:val="24"/>
          <w:u w:val="single"/>
        </w:rPr>
        <w:t>Annual milestone</w:t>
      </w:r>
      <w:r w:rsidRPr="008446AB">
        <w:rPr>
          <w:rFonts w:ascii="Times New Roman" w:hAnsi="Times New Roman" w:cs="Times New Roman"/>
          <w:sz w:val="24"/>
          <w:szCs w:val="24"/>
        </w:rPr>
        <w:t>: A contribution to the FIFCA Community Fund or equivalent will be required for all ITQB Eligible Companies. The minimum annual contributions of all ITQB holding companies to the FIFCA Community Fund will amount to a total of £50,000. Each company’s individual contribution will be calculated by FIFCA.</w:t>
      </w:r>
    </w:p>
    <w:p w14:paraId="064D58FB" w14:textId="77777777" w:rsidR="00941879" w:rsidRPr="008446AB" w:rsidRDefault="00941879" w:rsidP="00941879">
      <w:pPr>
        <w:spacing w:after="240"/>
        <w:ind w:left="360"/>
        <w:rPr>
          <w:rFonts w:ascii="Times New Roman" w:hAnsi="Times New Roman" w:cs="Times New Roman"/>
          <w:sz w:val="24"/>
          <w:szCs w:val="24"/>
        </w:rPr>
      </w:pPr>
      <w:r w:rsidRPr="008446AB">
        <w:rPr>
          <w:rFonts w:ascii="Times New Roman" w:hAnsi="Times New Roman" w:cs="Times New Roman"/>
          <w:sz w:val="24"/>
          <w:szCs w:val="24"/>
          <w:u w:val="single"/>
        </w:rPr>
        <w:t>Annual review</w:t>
      </w:r>
      <w:r w:rsidRPr="008446AB">
        <w:rPr>
          <w:rFonts w:ascii="Times New Roman" w:hAnsi="Times New Roman" w:cs="Times New Roman"/>
          <w:sz w:val="24"/>
          <w:szCs w:val="24"/>
        </w:rPr>
        <w:t>: Please provide evidence of your contribution in your annual declaration</w:t>
      </w:r>
    </w:p>
    <w:p w14:paraId="605B41B0" w14:textId="77777777" w:rsidR="00941879" w:rsidRPr="008446AB" w:rsidRDefault="00941879" w:rsidP="00941879">
      <w:pPr>
        <w:spacing w:after="240"/>
        <w:ind w:left="360"/>
        <w:rPr>
          <w:rFonts w:ascii="Times New Roman" w:hAnsi="Times New Roman" w:cs="Times New Roman"/>
          <w:sz w:val="24"/>
          <w:szCs w:val="24"/>
        </w:rPr>
      </w:pPr>
      <w:r w:rsidRPr="008446AB">
        <w:rPr>
          <w:rFonts w:ascii="Times New Roman" w:hAnsi="Times New Roman" w:cs="Times New Roman"/>
          <w:sz w:val="24"/>
          <w:szCs w:val="24"/>
        </w:rPr>
        <w:t>Companies that have their own arrangements for contributions towards community projects must demonstrate the contribution they made over the course of the year as part of the annual review.</w:t>
      </w:r>
    </w:p>
    <w:p w14:paraId="27F3F918" w14:textId="77777777" w:rsidR="00941879" w:rsidRPr="008446AB" w:rsidRDefault="00941879" w:rsidP="00941879">
      <w:pPr>
        <w:ind w:left="720"/>
        <w:rPr>
          <w:rFonts w:ascii="Times New Roman" w:hAnsi="Times New Roman" w:cs="Times New Roman"/>
          <w:sz w:val="24"/>
          <w:szCs w:val="24"/>
        </w:rPr>
      </w:pPr>
    </w:p>
    <w:p w14:paraId="55A7E6BC" w14:textId="77777777" w:rsidR="00941879" w:rsidRPr="005422AA" w:rsidRDefault="00941879" w:rsidP="00941879">
      <w:pPr>
        <w:pStyle w:val="ListParagraph"/>
        <w:numPr>
          <w:ilvl w:val="0"/>
          <w:numId w:val="4"/>
        </w:numPr>
        <w:spacing w:after="240"/>
        <w:rPr>
          <w:rFonts w:ascii="Times New Roman" w:hAnsi="Times New Roman" w:cs="Times New Roman"/>
          <w:sz w:val="24"/>
          <w:szCs w:val="24"/>
        </w:rPr>
      </w:pPr>
      <w:r w:rsidRPr="008446AB">
        <w:rPr>
          <w:rFonts w:ascii="Times New Roman" w:eastAsia="Times New Roman" w:hAnsi="Times New Roman" w:cs="Times New Roman"/>
          <w:sz w:val="24"/>
          <w:szCs w:val="24"/>
          <w:u w:val="single"/>
        </w:rPr>
        <w:t>Goal</w:t>
      </w:r>
      <w:r w:rsidRPr="008446AB">
        <w:rPr>
          <w:rFonts w:ascii="Times New Roman" w:eastAsia="Times New Roman" w:hAnsi="Times New Roman" w:cs="Times New Roman"/>
          <w:sz w:val="24"/>
          <w:szCs w:val="24"/>
        </w:rPr>
        <w:t>: Caring for our Community by earning and retaining our social licence to operate through respect and support of our Falkland Islands communities. Where possible, we will create local business, employment and skills development opportunities.</w:t>
      </w:r>
    </w:p>
    <w:p w14:paraId="254B8C0C" w14:textId="77777777" w:rsidR="00941879" w:rsidRPr="005422AA" w:rsidRDefault="00941879" w:rsidP="00941879">
      <w:pPr>
        <w:spacing w:after="240"/>
        <w:ind w:left="360"/>
        <w:rPr>
          <w:rFonts w:ascii="Times New Roman" w:hAnsi="Times New Roman" w:cs="Times New Roman"/>
          <w:sz w:val="24"/>
          <w:szCs w:val="24"/>
        </w:rPr>
      </w:pPr>
      <w:r w:rsidRPr="005422AA">
        <w:rPr>
          <w:rFonts w:ascii="Times New Roman" w:hAnsi="Times New Roman" w:cs="Times New Roman"/>
          <w:sz w:val="24"/>
          <w:szCs w:val="24"/>
          <w:u w:val="single"/>
        </w:rPr>
        <w:t>Target</w:t>
      </w:r>
      <w:r w:rsidRPr="005422AA">
        <w:rPr>
          <w:rFonts w:ascii="Times New Roman" w:hAnsi="Times New Roman" w:cs="Times New Roman"/>
          <w:sz w:val="24"/>
          <w:szCs w:val="24"/>
        </w:rPr>
        <w:t>: Build an accurate understanding of the extent that the company contributes to</w:t>
      </w:r>
      <w:r w:rsidRPr="008446AB">
        <w:rPr>
          <w:rFonts w:ascii="Times New Roman" w:hAnsi="Times New Roman" w:cs="Times New Roman"/>
          <w:sz w:val="24"/>
          <w:szCs w:val="24"/>
        </w:rPr>
        <w:t xml:space="preserve"> the local economy.</w:t>
      </w:r>
    </w:p>
    <w:p w14:paraId="5E48625A" w14:textId="77777777" w:rsidR="00941879" w:rsidRPr="005422AA" w:rsidRDefault="00941879" w:rsidP="00941879">
      <w:pPr>
        <w:spacing w:after="240"/>
        <w:ind w:left="360"/>
        <w:rPr>
          <w:rFonts w:ascii="Times New Roman" w:hAnsi="Times New Roman" w:cs="Times New Roman"/>
          <w:sz w:val="24"/>
          <w:szCs w:val="24"/>
        </w:rPr>
      </w:pPr>
      <w:r w:rsidRPr="005422AA">
        <w:rPr>
          <w:rFonts w:ascii="Times New Roman" w:hAnsi="Times New Roman" w:cs="Times New Roman"/>
          <w:sz w:val="24"/>
          <w:szCs w:val="24"/>
          <w:u w:val="single"/>
        </w:rPr>
        <w:t>Annual milestone</w:t>
      </w:r>
      <w:r w:rsidRPr="008446AB">
        <w:rPr>
          <w:rFonts w:ascii="Times New Roman" w:hAnsi="Times New Roman" w:cs="Times New Roman"/>
          <w:sz w:val="24"/>
          <w:szCs w:val="24"/>
        </w:rPr>
        <w:t xml:space="preserve">: Submission of a report summarising the value that the company contributes to the local economy, on an annual basis. </w:t>
      </w:r>
    </w:p>
    <w:p w14:paraId="19F2072A" w14:textId="77777777" w:rsidR="00941879" w:rsidRPr="005422AA" w:rsidRDefault="00941879" w:rsidP="00941879">
      <w:pPr>
        <w:spacing w:after="240"/>
        <w:ind w:left="360"/>
        <w:rPr>
          <w:rFonts w:ascii="Times New Roman" w:hAnsi="Times New Roman" w:cs="Times New Roman"/>
          <w:sz w:val="24"/>
          <w:szCs w:val="24"/>
        </w:rPr>
      </w:pPr>
      <w:r w:rsidRPr="005422AA">
        <w:rPr>
          <w:rFonts w:ascii="Times New Roman" w:hAnsi="Times New Roman" w:cs="Times New Roman"/>
          <w:sz w:val="24"/>
          <w:szCs w:val="24"/>
          <w:u w:val="single"/>
        </w:rPr>
        <w:t>Annual review</w:t>
      </w:r>
      <w:r w:rsidRPr="008446AB">
        <w:rPr>
          <w:rFonts w:ascii="Times New Roman" w:hAnsi="Times New Roman" w:cs="Times New Roman"/>
          <w:sz w:val="24"/>
          <w:szCs w:val="24"/>
        </w:rPr>
        <w:t>: Companies should complete and submit the following table:</w:t>
      </w:r>
    </w:p>
    <w:tbl>
      <w:tblPr>
        <w:tblStyle w:val="TableGrid"/>
        <w:tblW w:w="9351" w:type="dxa"/>
        <w:tblLayout w:type="fixed"/>
        <w:tblLook w:val="04A0" w:firstRow="1" w:lastRow="0" w:firstColumn="1" w:lastColumn="0" w:noHBand="0" w:noVBand="1"/>
      </w:tblPr>
      <w:tblGrid>
        <w:gridCol w:w="2830"/>
        <w:gridCol w:w="1843"/>
        <w:gridCol w:w="2126"/>
        <w:gridCol w:w="284"/>
        <w:gridCol w:w="2268"/>
      </w:tblGrid>
      <w:tr w:rsidR="00941879" w:rsidRPr="008446AB" w14:paraId="20DC9438" w14:textId="77777777" w:rsidTr="008B187F">
        <w:trPr>
          <w:trHeight w:val="864"/>
        </w:trPr>
        <w:tc>
          <w:tcPr>
            <w:tcW w:w="2830" w:type="dxa"/>
            <w:noWrap/>
            <w:hideMark/>
          </w:tcPr>
          <w:p w14:paraId="7509A262"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1843" w:type="dxa"/>
            <w:hideMark/>
          </w:tcPr>
          <w:p w14:paraId="0DA7786D"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Locally sourced goods, products &amp; services</w:t>
            </w:r>
          </w:p>
        </w:tc>
        <w:tc>
          <w:tcPr>
            <w:tcW w:w="2126" w:type="dxa"/>
            <w:hideMark/>
          </w:tcPr>
          <w:p w14:paraId="6CC39395"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Notes (e.g. major supplier, etc.)</w:t>
            </w:r>
          </w:p>
        </w:tc>
        <w:tc>
          <w:tcPr>
            <w:tcW w:w="284" w:type="dxa"/>
            <w:noWrap/>
            <w:hideMark/>
          </w:tcPr>
          <w:p w14:paraId="2601BEDB" w14:textId="77777777" w:rsidR="00941879" w:rsidRPr="008446AB" w:rsidRDefault="00941879" w:rsidP="008B187F">
            <w:pPr>
              <w:rPr>
                <w:rFonts w:ascii="Times New Roman" w:hAnsi="Times New Roman" w:cs="Times New Roman"/>
                <w:sz w:val="24"/>
                <w:szCs w:val="24"/>
              </w:rPr>
            </w:pPr>
          </w:p>
        </w:tc>
        <w:tc>
          <w:tcPr>
            <w:tcW w:w="2268" w:type="dxa"/>
            <w:hideMark/>
          </w:tcPr>
          <w:p w14:paraId="2C0397A0"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xml:space="preserve"> Other Notes </w:t>
            </w:r>
          </w:p>
        </w:tc>
      </w:tr>
      <w:tr w:rsidR="00941879" w:rsidRPr="008446AB" w14:paraId="45EBD73A" w14:textId="77777777" w:rsidTr="008B187F">
        <w:trPr>
          <w:trHeight w:val="288"/>
        </w:trPr>
        <w:tc>
          <w:tcPr>
            <w:tcW w:w="2830" w:type="dxa"/>
            <w:noWrap/>
            <w:hideMark/>
          </w:tcPr>
          <w:p w14:paraId="492ED992" w14:textId="77777777" w:rsidR="00941879" w:rsidRPr="008446AB" w:rsidRDefault="00941879" w:rsidP="008B187F">
            <w:pPr>
              <w:rPr>
                <w:rFonts w:ascii="Times New Roman" w:hAnsi="Times New Roman" w:cs="Times New Roman"/>
                <w:sz w:val="24"/>
                <w:szCs w:val="24"/>
              </w:rPr>
            </w:pPr>
          </w:p>
        </w:tc>
        <w:tc>
          <w:tcPr>
            <w:tcW w:w="1843" w:type="dxa"/>
            <w:noWrap/>
            <w:hideMark/>
          </w:tcPr>
          <w:p w14:paraId="255D9CD8" w14:textId="77777777" w:rsidR="00941879" w:rsidRPr="008446AB" w:rsidRDefault="00941879" w:rsidP="008B187F">
            <w:pPr>
              <w:rPr>
                <w:rFonts w:ascii="Times New Roman" w:hAnsi="Times New Roman" w:cs="Times New Roman"/>
                <w:sz w:val="24"/>
                <w:szCs w:val="24"/>
              </w:rPr>
            </w:pPr>
          </w:p>
        </w:tc>
        <w:tc>
          <w:tcPr>
            <w:tcW w:w="2126" w:type="dxa"/>
            <w:noWrap/>
            <w:hideMark/>
          </w:tcPr>
          <w:p w14:paraId="1356C60A" w14:textId="77777777" w:rsidR="00941879" w:rsidRPr="008446AB" w:rsidRDefault="00941879" w:rsidP="008B187F">
            <w:pPr>
              <w:rPr>
                <w:rFonts w:ascii="Times New Roman" w:hAnsi="Times New Roman" w:cs="Times New Roman"/>
                <w:sz w:val="24"/>
                <w:szCs w:val="24"/>
              </w:rPr>
            </w:pPr>
          </w:p>
        </w:tc>
        <w:tc>
          <w:tcPr>
            <w:tcW w:w="284" w:type="dxa"/>
            <w:noWrap/>
            <w:hideMark/>
          </w:tcPr>
          <w:p w14:paraId="02F8309F" w14:textId="77777777" w:rsidR="00941879" w:rsidRPr="008446AB" w:rsidRDefault="00941879" w:rsidP="008B187F">
            <w:pPr>
              <w:rPr>
                <w:rFonts w:ascii="Times New Roman" w:hAnsi="Times New Roman" w:cs="Times New Roman"/>
                <w:sz w:val="24"/>
                <w:szCs w:val="24"/>
              </w:rPr>
            </w:pPr>
          </w:p>
        </w:tc>
        <w:tc>
          <w:tcPr>
            <w:tcW w:w="2268" w:type="dxa"/>
            <w:noWrap/>
            <w:hideMark/>
          </w:tcPr>
          <w:p w14:paraId="066E0614" w14:textId="77777777" w:rsidR="00941879" w:rsidRPr="008446AB" w:rsidRDefault="00941879" w:rsidP="008B187F">
            <w:pPr>
              <w:rPr>
                <w:rFonts w:ascii="Times New Roman" w:hAnsi="Times New Roman" w:cs="Times New Roman"/>
                <w:sz w:val="24"/>
                <w:szCs w:val="24"/>
              </w:rPr>
            </w:pPr>
          </w:p>
        </w:tc>
      </w:tr>
      <w:tr w:rsidR="00941879" w:rsidRPr="008446AB" w14:paraId="48FA2A56" w14:textId="77777777" w:rsidTr="008B187F">
        <w:trPr>
          <w:trHeight w:val="288"/>
        </w:trPr>
        <w:tc>
          <w:tcPr>
            <w:tcW w:w="2830" w:type="dxa"/>
            <w:noWrap/>
            <w:hideMark/>
          </w:tcPr>
          <w:p w14:paraId="03ACB21E" w14:textId="77777777" w:rsidR="00941879" w:rsidRPr="008446AB" w:rsidRDefault="00941879" w:rsidP="008B187F">
            <w:pPr>
              <w:rPr>
                <w:rFonts w:ascii="Times New Roman" w:hAnsi="Times New Roman" w:cs="Times New Roman"/>
                <w:b/>
                <w:bCs/>
                <w:sz w:val="24"/>
                <w:szCs w:val="24"/>
              </w:rPr>
            </w:pPr>
            <w:r w:rsidRPr="008446AB">
              <w:rPr>
                <w:rFonts w:ascii="Times New Roman" w:hAnsi="Times New Roman" w:cs="Times New Roman"/>
                <w:b/>
                <w:bCs/>
                <w:sz w:val="24"/>
                <w:szCs w:val="24"/>
              </w:rPr>
              <w:t>Employment costs</w:t>
            </w:r>
          </w:p>
        </w:tc>
        <w:tc>
          <w:tcPr>
            <w:tcW w:w="1843" w:type="dxa"/>
            <w:hideMark/>
          </w:tcPr>
          <w:p w14:paraId="1339DC3A"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2DC260CF"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1508A078" w14:textId="77777777" w:rsidR="00941879" w:rsidRPr="008446AB" w:rsidRDefault="00941879" w:rsidP="008B187F">
            <w:pPr>
              <w:rPr>
                <w:rFonts w:ascii="Times New Roman" w:hAnsi="Times New Roman" w:cs="Times New Roman"/>
                <w:sz w:val="24"/>
                <w:szCs w:val="24"/>
              </w:rPr>
            </w:pPr>
          </w:p>
        </w:tc>
        <w:tc>
          <w:tcPr>
            <w:tcW w:w="2268" w:type="dxa"/>
            <w:hideMark/>
          </w:tcPr>
          <w:p w14:paraId="0700E913"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56271C33" w14:textId="77777777" w:rsidTr="008B187F">
        <w:trPr>
          <w:trHeight w:val="288"/>
        </w:trPr>
        <w:tc>
          <w:tcPr>
            <w:tcW w:w="2830" w:type="dxa"/>
            <w:noWrap/>
            <w:hideMark/>
          </w:tcPr>
          <w:p w14:paraId="4036F411"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Wage and salaries (including directors' remuneration)</w:t>
            </w:r>
          </w:p>
        </w:tc>
        <w:tc>
          <w:tcPr>
            <w:tcW w:w="1843" w:type="dxa"/>
            <w:hideMark/>
          </w:tcPr>
          <w:p w14:paraId="173E0D51"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4291876F"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64059134" w14:textId="77777777" w:rsidR="00941879" w:rsidRPr="008446AB" w:rsidRDefault="00941879" w:rsidP="008B187F">
            <w:pPr>
              <w:rPr>
                <w:rFonts w:ascii="Times New Roman" w:hAnsi="Times New Roman" w:cs="Times New Roman"/>
                <w:sz w:val="24"/>
                <w:szCs w:val="24"/>
              </w:rPr>
            </w:pPr>
          </w:p>
        </w:tc>
        <w:tc>
          <w:tcPr>
            <w:tcW w:w="2268" w:type="dxa"/>
            <w:hideMark/>
          </w:tcPr>
          <w:p w14:paraId="44A0569A"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53CD5E9E" w14:textId="77777777" w:rsidTr="008B187F">
        <w:trPr>
          <w:trHeight w:val="288"/>
        </w:trPr>
        <w:tc>
          <w:tcPr>
            <w:tcW w:w="2830" w:type="dxa"/>
            <w:noWrap/>
            <w:hideMark/>
          </w:tcPr>
          <w:p w14:paraId="3571AA98"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Recruitment costs</w:t>
            </w:r>
          </w:p>
        </w:tc>
        <w:tc>
          <w:tcPr>
            <w:tcW w:w="1843" w:type="dxa"/>
            <w:hideMark/>
          </w:tcPr>
          <w:p w14:paraId="64AA496E"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73CFF459"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0BDDF00C" w14:textId="77777777" w:rsidR="00941879" w:rsidRPr="008446AB" w:rsidRDefault="00941879" w:rsidP="008B187F">
            <w:pPr>
              <w:rPr>
                <w:rFonts w:ascii="Times New Roman" w:hAnsi="Times New Roman" w:cs="Times New Roman"/>
                <w:sz w:val="24"/>
                <w:szCs w:val="24"/>
              </w:rPr>
            </w:pPr>
          </w:p>
        </w:tc>
        <w:tc>
          <w:tcPr>
            <w:tcW w:w="2268" w:type="dxa"/>
            <w:hideMark/>
          </w:tcPr>
          <w:p w14:paraId="5C4EBD9F"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473257DA" w14:textId="77777777" w:rsidTr="008B187F">
        <w:trPr>
          <w:trHeight w:val="288"/>
        </w:trPr>
        <w:tc>
          <w:tcPr>
            <w:tcW w:w="2830" w:type="dxa"/>
            <w:noWrap/>
            <w:hideMark/>
          </w:tcPr>
          <w:p w14:paraId="08B3B5C8"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Staff travel &amp; accommodation</w:t>
            </w:r>
          </w:p>
        </w:tc>
        <w:tc>
          <w:tcPr>
            <w:tcW w:w="1843" w:type="dxa"/>
            <w:hideMark/>
          </w:tcPr>
          <w:p w14:paraId="7151801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5EABC24D"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7E49FCFA" w14:textId="77777777" w:rsidR="00941879" w:rsidRPr="008446AB" w:rsidRDefault="00941879" w:rsidP="008B187F">
            <w:pPr>
              <w:rPr>
                <w:rFonts w:ascii="Times New Roman" w:hAnsi="Times New Roman" w:cs="Times New Roman"/>
                <w:sz w:val="24"/>
                <w:szCs w:val="24"/>
              </w:rPr>
            </w:pPr>
          </w:p>
        </w:tc>
        <w:tc>
          <w:tcPr>
            <w:tcW w:w="2268" w:type="dxa"/>
            <w:hideMark/>
          </w:tcPr>
          <w:p w14:paraId="777B106F"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571493C1" w14:textId="77777777" w:rsidTr="008B187F">
        <w:trPr>
          <w:trHeight w:val="288"/>
        </w:trPr>
        <w:tc>
          <w:tcPr>
            <w:tcW w:w="2830" w:type="dxa"/>
            <w:noWrap/>
            <w:hideMark/>
          </w:tcPr>
          <w:p w14:paraId="716124D4"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Other staff &amp; crew costs</w:t>
            </w:r>
          </w:p>
        </w:tc>
        <w:tc>
          <w:tcPr>
            <w:tcW w:w="1843" w:type="dxa"/>
            <w:hideMark/>
          </w:tcPr>
          <w:p w14:paraId="36CEC2AA"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350ED218"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149EB07F" w14:textId="77777777" w:rsidR="00941879" w:rsidRPr="008446AB" w:rsidRDefault="00941879" w:rsidP="008B187F">
            <w:pPr>
              <w:rPr>
                <w:rFonts w:ascii="Times New Roman" w:hAnsi="Times New Roman" w:cs="Times New Roman"/>
                <w:sz w:val="24"/>
                <w:szCs w:val="24"/>
              </w:rPr>
            </w:pPr>
          </w:p>
        </w:tc>
        <w:tc>
          <w:tcPr>
            <w:tcW w:w="2268" w:type="dxa"/>
            <w:hideMark/>
          </w:tcPr>
          <w:p w14:paraId="26E5C072"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61427CE8" w14:textId="77777777" w:rsidTr="008B187F">
        <w:trPr>
          <w:trHeight w:val="288"/>
        </w:trPr>
        <w:tc>
          <w:tcPr>
            <w:tcW w:w="2830" w:type="dxa"/>
            <w:noWrap/>
            <w:hideMark/>
          </w:tcPr>
          <w:p w14:paraId="4B7531BF" w14:textId="77777777" w:rsidR="00941879" w:rsidRPr="008446AB" w:rsidRDefault="00941879" w:rsidP="008B187F">
            <w:pPr>
              <w:rPr>
                <w:rFonts w:ascii="Times New Roman" w:hAnsi="Times New Roman" w:cs="Times New Roman"/>
                <w:sz w:val="24"/>
                <w:szCs w:val="24"/>
              </w:rPr>
            </w:pPr>
          </w:p>
        </w:tc>
        <w:tc>
          <w:tcPr>
            <w:tcW w:w="1843" w:type="dxa"/>
            <w:noWrap/>
            <w:hideMark/>
          </w:tcPr>
          <w:p w14:paraId="6A025609" w14:textId="77777777" w:rsidR="00941879" w:rsidRPr="008446AB" w:rsidRDefault="00941879" w:rsidP="008B187F">
            <w:pPr>
              <w:rPr>
                <w:rFonts w:ascii="Times New Roman" w:hAnsi="Times New Roman" w:cs="Times New Roman"/>
                <w:sz w:val="24"/>
                <w:szCs w:val="24"/>
              </w:rPr>
            </w:pPr>
          </w:p>
        </w:tc>
        <w:tc>
          <w:tcPr>
            <w:tcW w:w="2126" w:type="dxa"/>
            <w:noWrap/>
            <w:hideMark/>
          </w:tcPr>
          <w:p w14:paraId="76AB7574" w14:textId="77777777" w:rsidR="00941879" w:rsidRPr="008446AB" w:rsidRDefault="00941879" w:rsidP="008B187F">
            <w:pPr>
              <w:rPr>
                <w:rFonts w:ascii="Times New Roman" w:hAnsi="Times New Roman" w:cs="Times New Roman"/>
                <w:sz w:val="24"/>
                <w:szCs w:val="24"/>
              </w:rPr>
            </w:pPr>
          </w:p>
        </w:tc>
        <w:tc>
          <w:tcPr>
            <w:tcW w:w="284" w:type="dxa"/>
            <w:noWrap/>
            <w:hideMark/>
          </w:tcPr>
          <w:p w14:paraId="2AC5C958" w14:textId="77777777" w:rsidR="00941879" w:rsidRPr="008446AB" w:rsidRDefault="00941879" w:rsidP="008B187F">
            <w:pPr>
              <w:rPr>
                <w:rFonts w:ascii="Times New Roman" w:hAnsi="Times New Roman" w:cs="Times New Roman"/>
                <w:sz w:val="24"/>
                <w:szCs w:val="24"/>
              </w:rPr>
            </w:pPr>
          </w:p>
        </w:tc>
        <w:tc>
          <w:tcPr>
            <w:tcW w:w="2268" w:type="dxa"/>
            <w:noWrap/>
            <w:hideMark/>
          </w:tcPr>
          <w:p w14:paraId="00CA0585" w14:textId="77777777" w:rsidR="00941879" w:rsidRPr="008446AB" w:rsidRDefault="00941879" w:rsidP="008B187F">
            <w:pPr>
              <w:rPr>
                <w:rFonts w:ascii="Times New Roman" w:hAnsi="Times New Roman" w:cs="Times New Roman"/>
                <w:sz w:val="24"/>
                <w:szCs w:val="24"/>
              </w:rPr>
            </w:pPr>
          </w:p>
        </w:tc>
      </w:tr>
      <w:tr w:rsidR="00941879" w:rsidRPr="008446AB" w14:paraId="6E1E3A86" w14:textId="77777777" w:rsidTr="008B187F">
        <w:trPr>
          <w:trHeight w:val="288"/>
        </w:trPr>
        <w:tc>
          <w:tcPr>
            <w:tcW w:w="2830" w:type="dxa"/>
            <w:noWrap/>
            <w:hideMark/>
          </w:tcPr>
          <w:p w14:paraId="4EBEB5F6" w14:textId="77777777" w:rsidR="00941879" w:rsidRPr="008446AB" w:rsidRDefault="00941879" w:rsidP="008B187F">
            <w:pPr>
              <w:rPr>
                <w:rFonts w:ascii="Times New Roman" w:hAnsi="Times New Roman" w:cs="Times New Roman"/>
                <w:b/>
                <w:bCs/>
                <w:sz w:val="24"/>
                <w:szCs w:val="24"/>
              </w:rPr>
            </w:pPr>
            <w:r w:rsidRPr="008446AB">
              <w:rPr>
                <w:rFonts w:ascii="Times New Roman" w:hAnsi="Times New Roman" w:cs="Times New Roman"/>
                <w:b/>
                <w:bCs/>
                <w:sz w:val="24"/>
                <w:szCs w:val="24"/>
              </w:rPr>
              <w:t>Production costs</w:t>
            </w:r>
          </w:p>
        </w:tc>
        <w:tc>
          <w:tcPr>
            <w:tcW w:w="1843" w:type="dxa"/>
            <w:hideMark/>
          </w:tcPr>
          <w:p w14:paraId="05576FF8"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066F2928"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718A8F83" w14:textId="77777777" w:rsidR="00941879" w:rsidRPr="008446AB" w:rsidRDefault="00941879" w:rsidP="008B187F">
            <w:pPr>
              <w:rPr>
                <w:rFonts w:ascii="Times New Roman" w:hAnsi="Times New Roman" w:cs="Times New Roman"/>
                <w:sz w:val="24"/>
                <w:szCs w:val="24"/>
              </w:rPr>
            </w:pPr>
          </w:p>
        </w:tc>
        <w:tc>
          <w:tcPr>
            <w:tcW w:w="2268" w:type="dxa"/>
            <w:hideMark/>
          </w:tcPr>
          <w:p w14:paraId="6BB08654"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20C31744" w14:textId="77777777" w:rsidTr="008B187F">
        <w:trPr>
          <w:trHeight w:val="288"/>
        </w:trPr>
        <w:tc>
          <w:tcPr>
            <w:tcW w:w="2830" w:type="dxa"/>
            <w:noWrap/>
            <w:hideMark/>
          </w:tcPr>
          <w:p w14:paraId="18B82A2E"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Charter expenses</w:t>
            </w:r>
          </w:p>
        </w:tc>
        <w:tc>
          <w:tcPr>
            <w:tcW w:w="1843" w:type="dxa"/>
            <w:hideMark/>
          </w:tcPr>
          <w:p w14:paraId="6C36F828"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13DB0162"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53D0C0FA" w14:textId="77777777" w:rsidR="00941879" w:rsidRPr="008446AB" w:rsidRDefault="00941879" w:rsidP="008B187F">
            <w:pPr>
              <w:rPr>
                <w:rFonts w:ascii="Times New Roman" w:hAnsi="Times New Roman" w:cs="Times New Roman"/>
                <w:sz w:val="24"/>
                <w:szCs w:val="24"/>
              </w:rPr>
            </w:pPr>
          </w:p>
        </w:tc>
        <w:tc>
          <w:tcPr>
            <w:tcW w:w="2268" w:type="dxa"/>
            <w:hideMark/>
          </w:tcPr>
          <w:p w14:paraId="0A880F64"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20FF86DB" w14:textId="77777777" w:rsidTr="008B187F">
        <w:trPr>
          <w:trHeight w:val="288"/>
        </w:trPr>
        <w:tc>
          <w:tcPr>
            <w:tcW w:w="2830" w:type="dxa"/>
            <w:noWrap/>
            <w:hideMark/>
          </w:tcPr>
          <w:p w14:paraId="77605E6C"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Equipment &amp; machinery (hire)</w:t>
            </w:r>
          </w:p>
        </w:tc>
        <w:tc>
          <w:tcPr>
            <w:tcW w:w="1843" w:type="dxa"/>
            <w:hideMark/>
          </w:tcPr>
          <w:p w14:paraId="47134374"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490F9A79"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76A5EBEB" w14:textId="77777777" w:rsidR="00941879" w:rsidRPr="008446AB" w:rsidRDefault="00941879" w:rsidP="008B187F">
            <w:pPr>
              <w:rPr>
                <w:rFonts w:ascii="Times New Roman" w:hAnsi="Times New Roman" w:cs="Times New Roman"/>
                <w:sz w:val="24"/>
                <w:szCs w:val="24"/>
              </w:rPr>
            </w:pPr>
          </w:p>
        </w:tc>
        <w:tc>
          <w:tcPr>
            <w:tcW w:w="2268" w:type="dxa"/>
            <w:hideMark/>
          </w:tcPr>
          <w:p w14:paraId="5658A003"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06FAA0CE" w14:textId="77777777" w:rsidTr="008B187F">
        <w:trPr>
          <w:trHeight w:val="288"/>
        </w:trPr>
        <w:tc>
          <w:tcPr>
            <w:tcW w:w="2830" w:type="dxa"/>
            <w:noWrap/>
            <w:hideMark/>
          </w:tcPr>
          <w:p w14:paraId="05E54B64"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Equipment &amp; machinery (purchase)</w:t>
            </w:r>
          </w:p>
        </w:tc>
        <w:tc>
          <w:tcPr>
            <w:tcW w:w="1843" w:type="dxa"/>
            <w:hideMark/>
          </w:tcPr>
          <w:p w14:paraId="4889E7E9"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6D92B267"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2FD314AD" w14:textId="77777777" w:rsidR="00941879" w:rsidRPr="008446AB" w:rsidRDefault="00941879" w:rsidP="008B187F">
            <w:pPr>
              <w:rPr>
                <w:rFonts w:ascii="Times New Roman" w:hAnsi="Times New Roman" w:cs="Times New Roman"/>
                <w:sz w:val="24"/>
                <w:szCs w:val="24"/>
              </w:rPr>
            </w:pPr>
          </w:p>
        </w:tc>
        <w:tc>
          <w:tcPr>
            <w:tcW w:w="2268" w:type="dxa"/>
            <w:hideMark/>
          </w:tcPr>
          <w:p w14:paraId="4FCD030B"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4BCF77C3" w14:textId="77777777" w:rsidTr="008B187F">
        <w:trPr>
          <w:trHeight w:val="288"/>
        </w:trPr>
        <w:tc>
          <w:tcPr>
            <w:tcW w:w="2830" w:type="dxa"/>
            <w:noWrap/>
            <w:hideMark/>
          </w:tcPr>
          <w:p w14:paraId="57F7B03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Consumables</w:t>
            </w:r>
          </w:p>
        </w:tc>
        <w:tc>
          <w:tcPr>
            <w:tcW w:w="1843" w:type="dxa"/>
            <w:hideMark/>
          </w:tcPr>
          <w:p w14:paraId="542FFC5B"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4FF108BF"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6CE9717C" w14:textId="77777777" w:rsidR="00941879" w:rsidRPr="008446AB" w:rsidRDefault="00941879" w:rsidP="008B187F">
            <w:pPr>
              <w:rPr>
                <w:rFonts w:ascii="Times New Roman" w:hAnsi="Times New Roman" w:cs="Times New Roman"/>
                <w:sz w:val="24"/>
                <w:szCs w:val="24"/>
              </w:rPr>
            </w:pPr>
          </w:p>
        </w:tc>
        <w:tc>
          <w:tcPr>
            <w:tcW w:w="2268" w:type="dxa"/>
            <w:hideMark/>
          </w:tcPr>
          <w:p w14:paraId="52B383AD"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4F23B463" w14:textId="77777777" w:rsidTr="008B187F">
        <w:trPr>
          <w:trHeight w:val="288"/>
        </w:trPr>
        <w:tc>
          <w:tcPr>
            <w:tcW w:w="2830" w:type="dxa"/>
            <w:noWrap/>
            <w:hideMark/>
          </w:tcPr>
          <w:p w14:paraId="71324D9A"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Inspections and testing</w:t>
            </w:r>
          </w:p>
        </w:tc>
        <w:tc>
          <w:tcPr>
            <w:tcW w:w="1843" w:type="dxa"/>
            <w:hideMark/>
          </w:tcPr>
          <w:p w14:paraId="31D7FE03"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463896AD"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03F93FAC" w14:textId="77777777" w:rsidR="00941879" w:rsidRPr="008446AB" w:rsidRDefault="00941879" w:rsidP="008B187F">
            <w:pPr>
              <w:rPr>
                <w:rFonts w:ascii="Times New Roman" w:hAnsi="Times New Roman" w:cs="Times New Roman"/>
                <w:sz w:val="24"/>
                <w:szCs w:val="24"/>
              </w:rPr>
            </w:pPr>
          </w:p>
        </w:tc>
        <w:tc>
          <w:tcPr>
            <w:tcW w:w="2268" w:type="dxa"/>
            <w:hideMark/>
          </w:tcPr>
          <w:p w14:paraId="0C0C4E47"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10A352A9" w14:textId="77777777" w:rsidTr="008B187F">
        <w:trPr>
          <w:trHeight w:val="288"/>
        </w:trPr>
        <w:tc>
          <w:tcPr>
            <w:tcW w:w="2830" w:type="dxa"/>
            <w:noWrap/>
            <w:hideMark/>
          </w:tcPr>
          <w:p w14:paraId="27CC1574"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Packaging</w:t>
            </w:r>
          </w:p>
        </w:tc>
        <w:tc>
          <w:tcPr>
            <w:tcW w:w="1843" w:type="dxa"/>
            <w:hideMark/>
          </w:tcPr>
          <w:p w14:paraId="5B5FD4A9"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066E4937"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4FFB7315" w14:textId="77777777" w:rsidR="00941879" w:rsidRPr="008446AB" w:rsidRDefault="00941879" w:rsidP="008B187F">
            <w:pPr>
              <w:rPr>
                <w:rFonts w:ascii="Times New Roman" w:hAnsi="Times New Roman" w:cs="Times New Roman"/>
                <w:sz w:val="24"/>
                <w:szCs w:val="24"/>
              </w:rPr>
            </w:pPr>
          </w:p>
        </w:tc>
        <w:tc>
          <w:tcPr>
            <w:tcW w:w="2268" w:type="dxa"/>
            <w:hideMark/>
          </w:tcPr>
          <w:p w14:paraId="7C7ADDFE"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66C200FE" w14:textId="77777777" w:rsidTr="008B187F">
        <w:trPr>
          <w:trHeight w:val="288"/>
        </w:trPr>
        <w:tc>
          <w:tcPr>
            <w:tcW w:w="2830" w:type="dxa"/>
            <w:noWrap/>
            <w:hideMark/>
          </w:tcPr>
          <w:p w14:paraId="64A6DAC2"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Port costs</w:t>
            </w:r>
          </w:p>
        </w:tc>
        <w:tc>
          <w:tcPr>
            <w:tcW w:w="1843" w:type="dxa"/>
            <w:hideMark/>
          </w:tcPr>
          <w:p w14:paraId="70233B9C"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12B2C889"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6FC3E2CB" w14:textId="77777777" w:rsidR="00941879" w:rsidRPr="008446AB" w:rsidRDefault="00941879" w:rsidP="008B187F">
            <w:pPr>
              <w:rPr>
                <w:rFonts w:ascii="Times New Roman" w:hAnsi="Times New Roman" w:cs="Times New Roman"/>
                <w:sz w:val="24"/>
                <w:szCs w:val="24"/>
              </w:rPr>
            </w:pPr>
          </w:p>
        </w:tc>
        <w:tc>
          <w:tcPr>
            <w:tcW w:w="2268" w:type="dxa"/>
            <w:hideMark/>
          </w:tcPr>
          <w:p w14:paraId="48E07A5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0FB65422" w14:textId="77777777" w:rsidTr="008B187F">
        <w:trPr>
          <w:trHeight w:val="288"/>
        </w:trPr>
        <w:tc>
          <w:tcPr>
            <w:tcW w:w="2830" w:type="dxa"/>
            <w:noWrap/>
            <w:hideMark/>
          </w:tcPr>
          <w:p w14:paraId="3BAD029D"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Other production costs</w:t>
            </w:r>
          </w:p>
        </w:tc>
        <w:tc>
          <w:tcPr>
            <w:tcW w:w="1843" w:type="dxa"/>
            <w:hideMark/>
          </w:tcPr>
          <w:p w14:paraId="774A21EA"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720408E3"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1FD5E879" w14:textId="77777777" w:rsidR="00941879" w:rsidRPr="008446AB" w:rsidRDefault="00941879" w:rsidP="008B187F">
            <w:pPr>
              <w:rPr>
                <w:rFonts w:ascii="Times New Roman" w:hAnsi="Times New Roman" w:cs="Times New Roman"/>
                <w:sz w:val="24"/>
                <w:szCs w:val="24"/>
              </w:rPr>
            </w:pPr>
          </w:p>
        </w:tc>
        <w:tc>
          <w:tcPr>
            <w:tcW w:w="2268" w:type="dxa"/>
            <w:hideMark/>
          </w:tcPr>
          <w:p w14:paraId="6C44351C"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7741D206" w14:textId="77777777" w:rsidTr="008B187F">
        <w:trPr>
          <w:trHeight w:val="288"/>
        </w:trPr>
        <w:tc>
          <w:tcPr>
            <w:tcW w:w="2830" w:type="dxa"/>
            <w:noWrap/>
            <w:hideMark/>
          </w:tcPr>
          <w:p w14:paraId="60C651A0" w14:textId="77777777" w:rsidR="00941879" w:rsidRPr="008446AB" w:rsidRDefault="00941879" w:rsidP="008B187F">
            <w:pPr>
              <w:rPr>
                <w:rFonts w:ascii="Times New Roman" w:hAnsi="Times New Roman" w:cs="Times New Roman"/>
                <w:sz w:val="24"/>
                <w:szCs w:val="24"/>
              </w:rPr>
            </w:pPr>
          </w:p>
        </w:tc>
        <w:tc>
          <w:tcPr>
            <w:tcW w:w="1843" w:type="dxa"/>
            <w:noWrap/>
            <w:hideMark/>
          </w:tcPr>
          <w:p w14:paraId="33364696" w14:textId="77777777" w:rsidR="00941879" w:rsidRPr="008446AB" w:rsidRDefault="00941879" w:rsidP="008B187F">
            <w:pPr>
              <w:rPr>
                <w:rFonts w:ascii="Times New Roman" w:hAnsi="Times New Roman" w:cs="Times New Roman"/>
                <w:sz w:val="24"/>
                <w:szCs w:val="24"/>
              </w:rPr>
            </w:pPr>
          </w:p>
        </w:tc>
        <w:tc>
          <w:tcPr>
            <w:tcW w:w="2126" w:type="dxa"/>
            <w:noWrap/>
            <w:hideMark/>
          </w:tcPr>
          <w:p w14:paraId="443EABB4" w14:textId="77777777" w:rsidR="00941879" w:rsidRPr="008446AB" w:rsidRDefault="00941879" w:rsidP="008B187F">
            <w:pPr>
              <w:rPr>
                <w:rFonts w:ascii="Times New Roman" w:hAnsi="Times New Roman" w:cs="Times New Roman"/>
                <w:sz w:val="24"/>
                <w:szCs w:val="24"/>
              </w:rPr>
            </w:pPr>
          </w:p>
        </w:tc>
        <w:tc>
          <w:tcPr>
            <w:tcW w:w="284" w:type="dxa"/>
            <w:noWrap/>
            <w:hideMark/>
          </w:tcPr>
          <w:p w14:paraId="334DEF9C" w14:textId="77777777" w:rsidR="00941879" w:rsidRPr="008446AB" w:rsidRDefault="00941879" w:rsidP="008B187F">
            <w:pPr>
              <w:rPr>
                <w:rFonts w:ascii="Times New Roman" w:hAnsi="Times New Roman" w:cs="Times New Roman"/>
                <w:sz w:val="24"/>
                <w:szCs w:val="24"/>
              </w:rPr>
            </w:pPr>
          </w:p>
        </w:tc>
        <w:tc>
          <w:tcPr>
            <w:tcW w:w="2268" w:type="dxa"/>
            <w:noWrap/>
            <w:hideMark/>
          </w:tcPr>
          <w:p w14:paraId="4FEDF7A2" w14:textId="77777777" w:rsidR="00941879" w:rsidRPr="008446AB" w:rsidRDefault="00941879" w:rsidP="008B187F">
            <w:pPr>
              <w:rPr>
                <w:rFonts w:ascii="Times New Roman" w:hAnsi="Times New Roman" w:cs="Times New Roman"/>
                <w:sz w:val="24"/>
                <w:szCs w:val="24"/>
              </w:rPr>
            </w:pPr>
          </w:p>
        </w:tc>
      </w:tr>
      <w:tr w:rsidR="00941879" w:rsidRPr="008446AB" w14:paraId="03E25021" w14:textId="77777777" w:rsidTr="008B187F">
        <w:trPr>
          <w:trHeight w:val="288"/>
        </w:trPr>
        <w:tc>
          <w:tcPr>
            <w:tcW w:w="2830" w:type="dxa"/>
            <w:noWrap/>
            <w:hideMark/>
          </w:tcPr>
          <w:p w14:paraId="332317A8" w14:textId="77777777" w:rsidR="00941879" w:rsidRPr="008446AB" w:rsidRDefault="00941879" w:rsidP="008B187F">
            <w:pPr>
              <w:rPr>
                <w:rFonts w:ascii="Times New Roman" w:hAnsi="Times New Roman" w:cs="Times New Roman"/>
                <w:b/>
                <w:bCs/>
                <w:sz w:val="24"/>
                <w:szCs w:val="24"/>
              </w:rPr>
            </w:pPr>
            <w:r w:rsidRPr="008446AB">
              <w:rPr>
                <w:rFonts w:ascii="Times New Roman" w:hAnsi="Times New Roman" w:cs="Times New Roman"/>
                <w:b/>
                <w:bCs/>
                <w:sz w:val="24"/>
                <w:szCs w:val="24"/>
              </w:rPr>
              <w:t>Commissions &amp; fees</w:t>
            </w:r>
          </w:p>
        </w:tc>
        <w:tc>
          <w:tcPr>
            <w:tcW w:w="1843" w:type="dxa"/>
            <w:hideMark/>
          </w:tcPr>
          <w:p w14:paraId="644F5C0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538A43C5"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7A56C47D" w14:textId="77777777" w:rsidR="00941879" w:rsidRPr="008446AB" w:rsidRDefault="00941879" w:rsidP="008B187F">
            <w:pPr>
              <w:rPr>
                <w:rFonts w:ascii="Times New Roman" w:hAnsi="Times New Roman" w:cs="Times New Roman"/>
                <w:sz w:val="24"/>
                <w:szCs w:val="24"/>
              </w:rPr>
            </w:pPr>
          </w:p>
        </w:tc>
        <w:tc>
          <w:tcPr>
            <w:tcW w:w="2268" w:type="dxa"/>
            <w:hideMark/>
          </w:tcPr>
          <w:p w14:paraId="6DBCED23"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2D6BC10A" w14:textId="77777777" w:rsidTr="008B187F">
        <w:trPr>
          <w:trHeight w:val="288"/>
        </w:trPr>
        <w:tc>
          <w:tcPr>
            <w:tcW w:w="2830" w:type="dxa"/>
            <w:noWrap/>
            <w:hideMark/>
          </w:tcPr>
          <w:p w14:paraId="1C28B192"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Management fees</w:t>
            </w:r>
          </w:p>
        </w:tc>
        <w:tc>
          <w:tcPr>
            <w:tcW w:w="1843" w:type="dxa"/>
            <w:hideMark/>
          </w:tcPr>
          <w:p w14:paraId="6030EEA0"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503F5FFE"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2A527462" w14:textId="77777777" w:rsidR="00941879" w:rsidRPr="008446AB" w:rsidRDefault="00941879" w:rsidP="008B187F">
            <w:pPr>
              <w:rPr>
                <w:rFonts w:ascii="Times New Roman" w:hAnsi="Times New Roman" w:cs="Times New Roman"/>
                <w:sz w:val="24"/>
                <w:szCs w:val="24"/>
              </w:rPr>
            </w:pPr>
          </w:p>
        </w:tc>
        <w:tc>
          <w:tcPr>
            <w:tcW w:w="2268" w:type="dxa"/>
            <w:hideMark/>
          </w:tcPr>
          <w:p w14:paraId="384796AA"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4539EE0D" w14:textId="77777777" w:rsidTr="008B187F">
        <w:trPr>
          <w:trHeight w:val="288"/>
        </w:trPr>
        <w:tc>
          <w:tcPr>
            <w:tcW w:w="2830" w:type="dxa"/>
            <w:noWrap/>
            <w:hideMark/>
          </w:tcPr>
          <w:p w14:paraId="19D968D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Sale commissions</w:t>
            </w:r>
          </w:p>
        </w:tc>
        <w:tc>
          <w:tcPr>
            <w:tcW w:w="1843" w:type="dxa"/>
            <w:hideMark/>
          </w:tcPr>
          <w:p w14:paraId="4497A92B"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09419EC8"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35750F10" w14:textId="77777777" w:rsidR="00941879" w:rsidRPr="008446AB" w:rsidRDefault="00941879" w:rsidP="008B187F">
            <w:pPr>
              <w:rPr>
                <w:rFonts w:ascii="Times New Roman" w:hAnsi="Times New Roman" w:cs="Times New Roman"/>
                <w:sz w:val="24"/>
                <w:szCs w:val="24"/>
              </w:rPr>
            </w:pPr>
          </w:p>
        </w:tc>
        <w:tc>
          <w:tcPr>
            <w:tcW w:w="2268" w:type="dxa"/>
            <w:hideMark/>
          </w:tcPr>
          <w:p w14:paraId="66CF9953"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58E90E18" w14:textId="77777777" w:rsidTr="008B187F">
        <w:trPr>
          <w:trHeight w:val="288"/>
        </w:trPr>
        <w:tc>
          <w:tcPr>
            <w:tcW w:w="2830" w:type="dxa"/>
            <w:noWrap/>
            <w:hideMark/>
          </w:tcPr>
          <w:p w14:paraId="5A6E4DF3" w14:textId="77777777" w:rsidR="00941879" w:rsidRPr="008446AB" w:rsidRDefault="00941879" w:rsidP="008B187F">
            <w:pPr>
              <w:rPr>
                <w:rFonts w:ascii="Times New Roman" w:hAnsi="Times New Roman" w:cs="Times New Roman"/>
                <w:sz w:val="24"/>
                <w:szCs w:val="24"/>
              </w:rPr>
            </w:pPr>
          </w:p>
        </w:tc>
        <w:tc>
          <w:tcPr>
            <w:tcW w:w="1843" w:type="dxa"/>
            <w:noWrap/>
            <w:hideMark/>
          </w:tcPr>
          <w:p w14:paraId="54B14C53" w14:textId="77777777" w:rsidR="00941879" w:rsidRPr="008446AB" w:rsidRDefault="00941879" w:rsidP="008B187F">
            <w:pPr>
              <w:rPr>
                <w:rFonts w:ascii="Times New Roman" w:hAnsi="Times New Roman" w:cs="Times New Roman"/>
                <w:sz w:val="24"/>
                <w:szCs w:val="24"/>
              </w:rPr>
            </w:pPr>
          </w:p>
        </w:tc>
        <w:tc>
          <w:tcPr>
            <w:tcW w:w="2126" w:type="dxa"/>
            <w:noWrap/>
            <w:hideMark/>
          </w:tcPr>
          <w:p w14:paraId="30C9FF52" w14:textId="77777777" w:rsidR="00941879" w:rsidRPr="008446AB" w:rsidRDefault="00941879" w:rsidP="008B187F">
            <w:pPr>
              <w:rPr>
                <w:rFonts w:ascii="Times New Roman" w:hAnsi="Times New Roman" w:cs="Times New Roman"/>
                <w:sz w:val="24"/>
                <w:szCs w:val="24"/>
              </w:rPr>
            </w:pPr>
          </w:p>
        </w:tc>
        <w:tc>
          <w:tcPr>
            <w:tcW w:w="284" w:type="dxa"/>
            <w:noWrap/>
            <w:hideMark/>
          </w:tcPr>
          <w:p w14:paraId="5054A73C" w14:textId="77777777" w:rsidR="00941879" w:rsidRPr="008446AB" w:rsidRDefault="00941879" w:rsidP="008B187F">
            <w:pPr>
              <w:rPr>
                <w:rFonts w:ascii="Times New Roman" w:hAnsi="Times New Roman" w:cs="Times New Roman"/>
                <w:sz w:val="24"/>
                <w:szCs w:val="24"/>
              </w:rPr>
            </w:pPr>
          </w:p>
        </w:tc>
        <w:tc>
          <w:tcPr>
            <w:tcW w:w="2268" w:type="dxa"/>
            <w:noWrap/>
            <w:hideMark/>
          </w:tcPr>
          <w:p w14:paraId="5AA07659" w14:textId="77777777" w:rsidR="00941879" w:rsidRPr="008446AB" w:rsidRDefault="00941879" w:rsidP="008B187F">
            <w:pPr>
              <w:rPr>
                <w:rFonts w:ascii="Times New Roman" w:hAnsi="Times New Roman" w:cs="Times New Roman"/>
                <w:sz w:val="24"/>
                <w:szCs w:val="24"/>
              </w:rPr>
            </w:pPr>
          </w:p>
        </w:tc>
      </w:tr>
      <w:tr w:rsidR="00941879" w:rsidRPr="008446AB" w14:paraId="27E06A77" w14:textId="77777777" w:rsidTr="008B187F">
        <w:trPr>
          <w:trHeight w:val="288"/>
        </w:trPr>
        <w:tc>
          <w:tcPr>
            <w:tcW w:w="2830" w:type="dxa"/>
            <w:noWrap/>
            <w:hideMark/>
          </w:tcPr>
          <w:p w14:paraId="7FCE9FC8" w14:textId="77777777" w:rsidR="00941879" w:rsidRPr="008446AB" w:rsidRDefault="00941879" w:rsidP="008B187F">
            <w:pPr>
              <w:rPr>
                <w:rFonts w:ascii="Times New Roman" w:hAnsi="Times New Roman" w:cs="Times New Roman"/>
                <w:b/>
                <w:bCs/>
                <w:sz w:val="24"/>
                <w:szCs w:val="24"/>
              </w:rPr>
            </w:pPr>
            <w:r w:rsidRPr="008446AB">
              <w:rPr>
                <w:rFonts w:ascii="Times New Roman" w:hAnsi="Times New Roman" w:cs="Times New Roman"/>
                <w:b/>
                <w:bCs/>
                <w:sz w:val="24"/>
                <w:szCs w:val="24"/>
              </w:rPr>
              <w:t>Food &amp; beverages</w:t>
            </w:r>
          </w:p>
        </w:tc>
        <w:tc>
          <w:tcPr>
            <w:tcW w:w="1843" w:type="dxa"/>
            <w:hideMark/>
          </w:tcPr>
          <w:p w14:paraId="34D4BF88"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60C49241"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702BBD40" w14:textId="77777777" w:rsidR="00941879" w:rsidRPr="008446AB" w:rsidRDefault="00941879" w:rsidP="008B187F">
            <w:pPr>
              <w:rPr>
                <w:rFonts w:ascii="Times New Roman" w:hAnsi="Times New Roman" w:cs="Times New Roman"/>
                <w:sz w:val="24"/>
                <w:szCs w:val="24"/>
              </w:rPr>
            </w:pPr>
          </w:p>
        </w:tc>
        <w:tc>
          <w:tcPr>
            <w:tcW w:w="2268" w:type="dxa"/>
            <w:hideMark/>
          </w:tcPr>
          <w:p w14:paraId="590820D5"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40BEF587" w14:textId="77777777" w:rsidTr="008B187F">
        <w:trPr>
          <w:trHeight w:val="288"/>
        </w:trPr>
        <w:tc>
          <w:tcPr>
            <w:tcW w:w="2830" w:type="dxa"/>
            <w:noWrap/>
            <w:hideMark/>
          </w:tcPr>
          <w:p w14:paraId="67611DF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Fruits and vegetables</w:t>
            </w:r>
          </w:p>
        </w:tc>
        <w:tc>
          <w:tcPr>
            <w:tcW w:w="1843" w:type="dxa"/>
            <w:hideMark/>
          </w:tcPr>
          <w:p w14:paraId="13C75231"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60A8E3E3"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4A3B5D3F" w14:textId="77777777" w:rsidR="00941879" w:rsidRPr="008446AB" w:rsidRDefault="00941879" w:rsidP="008B187F">
            <w:pPr>
              <w:rPr>
                <w:rFonts w:ascii="Times New Roman" w:hAnsi="Times New Roman" w:cs="Times New Roman"/>
                <w:sz w:val="24"/>
                <w:szCs w:val="24"/>
              </w:rPr>
            </w:pPr>
          </w:p>
        </w:tc>
        <w:tc>
          <w:tcPr>
            <w:tcW w:w="2268" w:type="dxa"/>
            <w:hideMark/>
          </w:tcPr>
          <w:p w14:paraId="6275154C"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4F7FFB03" w14:textId="77777777" w:rsidTr="008B187F">
        <w:trPr>
          <w:trHeight w:val="288"/>
        </w:trPr>
        <w:tc>
          <w:tcPr>
            <w:tcW w:w="2830" w:type="dxa"/>
            <w:noWrap/>
            <w:hideMark/>
          </w:tcPr>
          <w:p w14:paraId="78DE0B9D"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Meat</w:t>
            </w:r>
          </w:p>
        </w:tc>
        <w:tc>
          <w:tcPr>
            <w:tcW w:w="1843" w:type="dxa"/>
            <w:hideMark/>
          </w:tcPr>
          <w:p w14:paraId="7970827D"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6C4AEA5F"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110E2D2F" w14:textId="77777777" w:rsidR="00941879" w:rsidRPr="008446AB" w:rsidRDefault="00941879" w:rsidP="008B187F">
            <w:pPr>
              <w:rPr>
                <w:rFonts w:ascii="Times New Roman" w:hAnsi="Times New Roman" w:cs="Times New Roman"/>
                <w:sz w:val="24"/>
                <w:szCs w:val="24"/>
              </w:rPr>
            </w:pPr>
          </w:p>
        </w:tc>
        <w:tc>
          <w:tcPr>
            <w:tcW w:w="2268" w:type="dxa"/>
            <w:hideMark/>
          </w:tcPr>
          <w:p w14:paraId="67E8227D"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3047DE27" w14:textId="77777777" w:rsidTr="008B187F">
        <w:trPr>
          <w:trHeight w:val="288"/>
        </w:trPr>
        <w:tc>
          <w:tcPr>
            <w:tcW w:w="2830" w:type="dxa"/>
            <w:noWrap/>
            <w:hideMark/>
          </w:tcPr>
          <w:p w14:paraId="7BCD879D"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Other food &amp; beverages</w:t>
            </w:r>
          </w:p>
        </w:tc>
        <w:tc>
          <w:tcPr>
            <w:tcW w:w="1843" w:type="dxa"/>
            <w:hideMark/>
          </w:tcPr>
          <w:p w14:paraId="16D896F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0E2417D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19B336A0" w14:textId="77777777" w:rsidR="00941879" w:rsidRPr="008446AB" w:rsidRDefault="00941879" w:rsidP="008B187F">
            <w:pPr>
              <w:rPr>
                <w:rFonts w:ascii="Times New Roman" w:hAnsi="Times New Roman" w:cs="Times New Roman"/>
                <w:sz w:val="24"/>
                <w:szCs w:val="24"/>
              </w:rPr>
            </w:pPr>
          </w:p>
        </w:tc>
        <w:tc>
          <w:tcPr>
            <w:tcW w:w="2268" w:type="dxa"/>
            <w:hideMark/>
          </w:tcPr>
          <w:p w14:paraId="0B434F5A"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2AD9AD32" w14:textId="77777777" w:rsidTr="008B187F">
        <w:trPr>
          <w:trHeight w:val="288"/>
        </w:trPr>
        <w:tc>
          <w:tcPr>
            <w:tcW w:w="2830" w:type="dxa"/>
            <w:noWrap/>
            <w:hideMark/>
          </w:tcPr>
          <w:p w14:paraId="50224952" w14:textId="77777777" w:rsidR="00941879" w:rsidRPr="008446AB" w:rsidRDefault="00941879" w:rsidP="008B187F">
            <w:pPr>
              <w:rPr>
                <w:rFonts w:ascii="Times New Roman" w:hAnsi="Times New Roman" w:cs="Times New Roman"/>
                <w:sz w:val="24"/>
                <w:szCs w:val="24"/>
              </w:rPr>
            </w:pPr>
          </w:p>
        </w:tc>
        <w:tc>
          <w:tcPr>
            <w:tcW w:w="1843" w:type="dxa"/>
            <w:noWrap/>
            <w:hideMark/>
          </w:tcPr>
          <w:p w14:paraId="4E63AFBF" w14:textId="77777777" w:rsidR="00941879" w:rsidRPr="008446AB" w:rsidRDefault="00941879" w:rsidP="008B187F">
            <w:pPr>
              <w:rPr>
                <w:rFonts w:ascii="Times New Roman" w:hAnsi="Times New Roman" w:cs="Times New Roman"/>
                <w:sz w:val="24"/>
                <w:szCs w:val="24"/>
              </w:rPr>
            </w:pPr>
          </w:p>
        </w:tc>
        <w:tc>
          <w:tcPr>
            <w:tcW w:w="2126" w:type="dxa"/>
            <w:noWrap/>
            <w:hideMark/>
          </w:tcPr>
          <w:p w14:paraId="615A0DDF" w14:textId="77777777" w:rsidR="00941879" w:rsidRPr="008446AB" w:rsidRDefault="00941879" w:rsidP="008B187F">
            <w:pPr>
              <w:rPr>
                <w:rFonts w:ascii="Times New Roman" w:hAnsi="Times New Roman" w:cs="Times New Roman"/>
                <w:sz w:val="24"/>
                <w:szCs w:val="24"/>
              </w:rPr>
            </w:pPr>
          </w:p>
        </w:tc>
        <w:tc>
          <w:tcPr>
            <w:tcW w:w="284" w:type="dxa"/>
            <w:noWrap/>
            <w:hideMark/>
          </w:tcPr>
          <w:p w14:paraId="56D31BE5" w14:textId="77777777" w:rsidR="00941879" w:rsidRPr="008446AB" w:rsidRDefault="00941879" w:rsidP="008B187F">
            <w:pPr>
              <w:rPr>
                <w:rFonts w:ascii="Times New Roman" w:hAnsi="Times New Roman" w:cs="Times New Roman"/>
                <w:sz w:val="24"/>
                <w:szCs w:val="24"/>
              </w:rPr>
            </w:pPr>
          </w:p>
        </w:tc>
        <w:tc>
          <w:tcPr>
            <w:tcW w:w="2268" w:type="dxa"/>
            <w:noWrap/>
            <w:hideMark/>
          </w:tcPr>
          <w:p w14:paraId="7BE21201" w14:textId="77777777" w:rsidR="00941879" w:rsidRPr="008446AB" w:rsidRDefault="00941879" w:rsidP="008B187F">
            <w:pPr>
              <w:rPr>
                <w:rFonts w:ascii="Times New Roman" w:hAnsi="Times New Roman" w:cs="Times New Roman"/>
                <w:sz w:val="24"/>
                <w:szCs w:val="24"/>
              </w:rPr>
            </w:pPr>
          </w:p>
        </w:tc>
      </w:tr>
      <w:tr w:rsidR="00941879" w:rsidRPr="008446AB" w14:paraId="769F75AC" w14:textId="77777777" w:rsidTr="008B187F">
        <w:trPr>
          <w:trHeight w:val="288"/>
        </w:trPr>
        <w:tc>
          <w:tcPr>
            <w:tcW w:w="2830" w:type="dxa"/>
            <w:noWrap/>
            <w:hideMark/>
          </w:tcPr>
          <w:p w14:paraId="7BD62250" w14:textId="77777777" w:rsidR="00941879" w:rsidRPr="008446AB" w:rsidRDefault="00941879" w:rsidP="008B187F">
            <w:pPr>
              <w:rPr>
                <w:rFonts w:ascii="Times New Roman" w:hAnsi="Times New Roman" w:cs="Times New Roman"/>
                <w:b/>
                <w:bCs/>
                <w:sz w:val="24"/>
                <w:szCs w:val="24"/>
              </w:rPr>
            </w:pPr>
            <w:r w:rsidRPr="008446AB">
              <w:rPr>
                <w:rFonts w:ascii="Times New Roman" w:hAnsi="Times New Roman" w:cs="Times New Roman"/>
                <w:b/>
                <w:bCs/>
                <w:sz w:val="24"/>
                <w:szCs w:val="24"/>
              </w:rPr>
              <w:t>Fuel</w:t>
            </w:r>
          </w:p>
        </w:tc>
        <w:tc>
          <w:tcPr>
            <w:tcW w:w="1843" w:type="dxa"/>
            <w:hideMark/>
          </w:tcPr>
          <w:p w14:paraId="60EF5E62"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5A04B13D"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0110509F" w14:textId="77777777" w:rsidR="00941879" w:rsidRPr="008446AB" w:rsidRDefault="00941879" w:rsidP="008B187F">
            <w:pPr>
              <w:rPr>
                <w:rFonts w:ascii="Times New Roman" w:hAnsi="Times New Roman" w:cs="Times New Roman"/>
                <w:sz w:val="24"/>
                <w:szCs w:val="24"/>
              </w:rPr>
            </w:pPr>
          </w:p>
        </w:tc>
        <w:tc>
          <w:tcPr>
            <w:tcW w:w="2268" w:type="dxa"/>
            <w:hideMark/>
          </w:tcPr>
          <w:p w14:paraId="69F1A6F8"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53E73EF3" w14:textId="77777777" w:rsidTr="008B187F">
        <w:trPr>
          <w:trHeight w:val="288"/>
        </w:trPr>
        <w:tc>
          <w:tcPr>
            <w:tcW w:w="2830" w:type="dxa"/>
            <w:noWrap/>
            <w:hideMark/>
          </w:tcPr>
          <w:p w14:paraId="5E723D45"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Bunker fuel (with 12 miles)</w:t>
            </w:r>
          </w:p>
        </w:tc>
        <w:tc>
          <w:tcPr>
            <w:tcW w:w="1843" w:type="dxa"/>
            <w:hideMark/>
          </w:tcPr>
          <w:p w14:paraId="5FA56E9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68904742"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020A95DB" w14:textId="77777777" w:rsidR="00941879" w:rsidRPr="008446AB" w:rsidRDefault="00941879" w:rsidP="008B187F">
            <w:pPr>
              <w:rPr>
                <w:rFonts w:ascii="Times New Roman" w:hAnsi="Times New Roman" w:cs="Times New Roman"/>
                <w:sz w:val="24"/>
                <w:szCs w:val="24"/>
              </w:rPr>
            </w:pPr>
          </w:p>
        </w:tc>
        <w:tc>
          <w:tcPr>
            <w:tcW w:w="2268" w:type="dxa"/>
            <w:hideMark/>
          </w:tcPr>
          <w:p w14:paraId="6B23B518"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5B8AA077" w14:textId="77777777" w:rsidTr="008B187F">
        <w:trPr>
          <w:trHeight w:val="288"/>
        </w:trPr>
        <w:tc>
          <w:tcPr>
            <w:tcW w:w="2830" w:type="dxa"/>
            <w:noWrap/>
            <w:hideMark/>
          </w:tcPr>
          <w:p w14:paraId="6966C9F7"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Other fuel</w:t>
            </w:r>
          </w:p>
        </w:tc>
        <w:tc>
          <w:tcPr>
            <w:tcW w:w="1843" w:type="dxa"/>
            <w:hideMark/>
          </w:tcPr>
          <w:p w14:paraId="275EF2D5"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009690A7"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2B37FDC8" w14:textId="77777777" w:rsidR="00941879" w:rsidRPr="008446AB" w:rsidRDefault="00941879" w:rsidP="008B187F">
            <w:pPr>
              <w:rPr>
                <w:rFonts w:ascii="Times New Roman" w:hAnsi="Times New Roman" w:cs="Times New Roman"/>
                <w:sz w:val="24"/>
                <w:szCs w:val="24"/>
              </w:rPr>
            </w:pPr>
          </w:p>
        </w:tc>
        <w:tc>
          <w:tcPr>
            <w:tcW w:w="2268" w:type="dxa"/>
            <w:hideMark/>
          </w:tcPr>
          <w:p w14:paraId="1E0FB475"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0316E473" w14:textId="77777777" w:rsidTr="008B187F">
        <w:trPr>
          <w:trHeight w:val="288"/>
        </w:trPr>
        <w:tc>
          <w:tcPr>
            <w:tcW w:w="2830" w:type="dxa"/>
            <w:noWrap/>
            <w:hideMark/>
          </w:tcPr>
          <w:p w14:paraId="703AE103" w14:textId="77777777" w:rsidR="00941879" w:rsidRPr="008446AB" w:rsidRDefault="00941879" w:rsidP="008B187F">
            <w:pPr>
              <w:rPr>
                <w:rFonts w:ascii="Times New Roman" w:hAnsi="Times New Roman" w:cs="Times New Roman"/>
                <w:sz w:val="24"/>
                <w:szCs w:val="24"/>
              </w:rPr>
            </w:pPr>
          </w:p>
        </w:tc>
        <w:tc>
          <w:tcPr>
            <w:tcW w:w="1843" w:type="dxa"/>
            <w:noWrap/>
            <w:hideMark/>
          </w:tcPr>
          <w:p w14:paraId="1DD72847" w14:textId="77777777" w:rsidR="00941879" w:rsidRPr="008446AB" w:rsidRDefault="00941879" w:rsidP="008B187F">
            <w:pPr>
              <w:rPr>
                <w:rFonts w:ascii="Times New Roman" w:hAnsi="Times New Roman" w:cs="Times New Roman"/>
                <w:sz w:val="24"/>
                <w:szCs w:val="24"/>
              </w:rPr>
            </w:pPr>
          </w:p>
        </w:tc>
        <w:tc>
          <w:tcPr>
            <w:tcW w:w="2126" w:type="dxa"/>
            <w:noWrap/>
            <w:hideMark/>
          </w:tcPr>
          <w:p w14:paraId="6230ECC1" w14:textId="77777777" w:rsidR="00941879" w:rsidRPr="008446AB" w:rsidRDefault="00941879" w:rsidP="008B187F">
            <w:pPr>
              <w:rPr>
                <w:rFonts w:ascii="Times New Roman" w:hAnsi="Times New Roman" w:cs="Times New Roman"/>
                <w:sz w:val="24"/>
                <w:szCs w:val="24"/>
              </w:rPr>
            </w:pPr>
          </w:p>
        </w:tc>
        <w:tc>
          <w:tcPr>
            <w:tcW w:w="284" w:type="dxa"/>
            <w:noWrap/>
            <w:hideMark/>
          </w:tcPr>
          <w:p w14:paraId="09F79477" w14:textId="77777777" w:rsidR="00941879" w:rsidRPr="008446AB" w:rsidRDefault="00941879" w:rsidP="008B187F">
            <w:pPr>
              <w:rPr>
                <w:rFonts w:ascii="Times New Roman" w:hAnsi="Times New Roman" w:cs="Times New Roman"/>
                <w:sz w:val="24"/>
                <w:szCs w:val="24"/>
              </w:rPr>
            </w:pPr>
          </w:p>
        </w:tc>
        <w:tc>
          <w:tcPr>
            <w:tcW w:w="2268" w:type="dxa"/>
            <w:noWrap/>
            <w:hideMark/>
          </w:tcPr>
          <w:p w14:paraId="7A073F5E" w14:textId="77777777" w:rsidR="00941879" w:rsidRPr="008446AB" w:rsidRDefault="00941879" w:rsidP="008B187F">
            <w:pPr>
              <w:rPr>
                <w:rFonts w:ascii="Times New Roman" w:hAnsi="Times New Roman" w:cs="Times New Roman"/>
                <w:sz w:val="24"/>
                <w:szCs w:val="24"/>
              </w:rPr>
            </w:pPr>
          </w:p>
        </w:tc>
      </w:tr>
      <w:tr w:rsidR="00941879" w:rsidRPr="008446AB" w14:paraId="38562523" w14:textId="77777777" w:rsidTr="008B187F">
        <w:trPr>
          <w:trHeight w:val="288"/>
        </w:trPr>
        <w:tc>
          <w:tcPr>
            <w:tcW w:w="2830" w:type="dxa"/>
            <w:noWrap/>
            <w:hideMark/>
          </w:tcPr>
          <w:p w14:paraId="2046C774" w14:textId="77777777" w:rsidR="00941879" w:rsidRPr="008446AB" w:rsidRDefault="00941879" w:rsidP="008B187F">
            <w:pPr>
              <w:rPr>
                <w:rFonts w:ascii="Times New Roman" w:hAnsi="Times New Roman" w:cs="Times New Roman"/>
                <w:b/>
                <w:bCs/>
                <w:sz w:val="24"/>
                <w:szCs w:val="24"/>
              </w:rPr>
            </w:pPr>
            <w:r w:rsidRPr="008446AB">
              <w:rPr>
                <w:rFonts w:ascii="Times New Roman" w:hAnsi="Times New Roman" w:cs="Times New Roman"/>
                <w:b/>
                <w:bCs/>
                <w:sz w:val="24"/>
                <w:szCs w:val="24"/>
              </w:rPr>
              <w:t>Transport &amp; warehousing</w:t>
            </w:r>
          </w:p>
        </w:tc>
        <w:tc>
          <w:tcPr>
            <w:tcW w:w="1843" w:type="dxa"/>
            <w:hideMark/>
          </w:tcPr>
          <w:p w14:paraId="565E5F0B"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7D7118C9"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76D0D785" w14:textId="77777777" w:rsidR="00941879" w:rsidRPr="008446AB" w:rsidRDefault="00941879" w:rsidP="008B187F">
            <w:pPr>
              <w:rPr>
                <w:rFonts w:ascii="Times New Roman" w:hAnsi="Times New Roman" w:cs="Times New Roman"/>
                <w:sz w:val="24"/>
                <w:szCs w:val="24"/>
              </w:rPr>
            </w:pPr>
          </w:p>
        </w:tc>
        <w:tc>
          <w:tcPr>
            <w:tcW w:w="2268" w:type="dxa"/>
            <w:hideMark/>
          </w:tcPr>
          <w:p w14:paraId="44E8F6F0"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3E633BB1" w14:textId="77777777" w:rsidTr="008B187F">
        <w:trPr>
          <w:trHeight w:val="288"/>
        </w:trPr>
        <w:tc>
          <w:tcPr>
            <w:tcW w:w="2830" w:type="dxa"/>
            <w:noWrap/>
            <w:hideMark/>
          </w:tcPr>
          <w:p w14:paraId="5BDB8249"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Freight (sea transport)</w:t>
            </w:r>
          </w:p>
        </w:tc>
        <w:tc>
          <w:tcPr>
            <w:tcW w:w="1843" w:type="dxa"/>
            <w:hideMark/>
          </w:tcPr>
          <w:p w14:paraId="0F220ACE"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280543F9"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6D0D77B4" w14:textId="77777777" w:rsidR="00941879" w:rsidRPr="008446AB" w:rsidRDefault="00941879" w:rsidP="008B187F">
            <w:pPr>
              <w:rPr>
                <w:rFonts w:ascii="Times New Roman" w:hAnsi="Times New Roman" w:cs="Times New Roman"/>
                <w:sz w:val="24"/>
                <w:szCs w:val="24"/>
              </w:rPr>
            </w:pPr>
          </w:p>
        </w:tc>
        <w:tc>
          <w:tcPr>
            <w:tcW w:w="2268" w:type="dxa"/>
            <w:hideMark/>
          </w:tcPr>
          <w:p w14:paraId="38B622D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5B101F9C" w14:textId="77777777" w:rsidTr="008B187F">
        <w:trPr>
          <w:trHeight w:val="288"/>
        </w:trPr>
        <w:tc>
          <w:tcPr>
            <w:tcW w:w="2830" w:type="dxa"/>
            <w:noWrap/>
            <w:hideMark/>
          </w:tcPr>
          <w:p w14:paraId="7FF5C7DE"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Freight (land transport)</w:t>
            </w:r>
          </w:p>
        </w:tc>
        <w:tc>
          <w:tcPr>
            <w:tcW w:w="1843" w:type="dxa"/>
            <w:hideMark/>
          </w:tcPr>
          <w:p w14:paraId="1301964C"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3EEFA4D2"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0A92E382" w14:textId="77777777" w:rsidR="00941879" w:rsidRPr="008446AB" w:rsidRDefault="00941879" w:rsidP="008B187F">
            <w:pPr>
              <w:rPr>
                <w:rFonts w:ascii="Times New Roman" w:hAnsi="Times New Roman" w:cs="Times New Roman"/>
                <w:sz w:val="24"/>
                <w:szCs w:val="24"/>
              </w:rPr>
            </w:pPr>
          </w:p>
        </w:tc>
        <w:tc>
          <w:tcPr>
            <w:tcW w:w="2268" w:type="dxa"/>
            <w:hideMark/>
          </w:tcPr>
          <w:p w14:paraId="402EB630"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3264ABFF" w14:textId="77777777" w:rsidTr="008B187F">
        <w:trPr>
          <w:trHeight w:val="288"/>
        </w:trPr>
        <w:tc>
          <w:tcPr>
            <w:tcW w:w="2830" w:type="dxa"/>
            <w:noWrap/>
            <w:hideMark/>
          </w:tcPr>
          <w:p w14:paraId="14998B27"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Stevedoring charges</w:t>
            </w:r>
          </w:p>
        </w:tc>
        <w:tc>
          <w:tcPr>
            <w:tcW w:w="1843" w:type="dxa"/>
            <w:hideMark/>
          </w:tcPr>
          <w:p w14:paraId="617C04B9"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6DCE17D4"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16750C11" w14:textId="77777777" w:rsidR="00941879" w:rsidRPr="008446AB" w:rsidRDefault="00941879" w:rsidP="008B187F">
            <w:pPr>
              <w:rPr>
                <w:rFonts w:ascii="Times New Roman" w:hAnsi="Times New Roman" w:cs="Times New Roman"/>
                <w:sz w:val="24"/>
                <w:szCs w:val="24"/>
              </w:rPr>
            </w:pPr>
          </w:p>
        </w:tc>
        <w:tc>
          <w:tcPr>
            <w:tcW w:w="2268" w:type="dxa"/>
            <w:hideMark/>
          </w:tcPr>
          <w:p w14:paraId="235C98F5"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58DD29DF" w14:textId="77777777" w:rsidTr="008B187F">
        <w:trPr>
          <w:trHeight w:val="288"/>
        </w:trPr>
        <w:tc>
          <w:tcPr>
            <w:tcW w:w="2830" w:type="dxa"/>
            <w:noWrap/>
            <w:hideMark/>
          </w:tcPr>
          <w:p w14:paraId="5B2729EE"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Warehousing &amp; cold storage charges</w:t>
            </w:r>
          </w:p>
        </w:tc>
        <w:tc>
          <w:tcPr>
            <w:tcW w:w="1843" w:type="dxa"/>
            <w:hideMark/>
          </w:tcPr>
          <w:p w14:paraId="08807691"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435149C1"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208749FB" w14:textId="77777777" w:rsidR="00941879" w:rsidRPr="008446AB" w:rsidRDefault="00941879" w:rsidP="008B187F">
            <w:pPr>
              <w:rPr>
                <w:rFonts w:ascii="Times New Roman" w:hAnsi="Times New Roman" w:cs="Times New Roman"/>
                <w:sz w:val="24"/>
                <w:szCs w:val="24"/>
              </w:rPr>
            </w:pPr>
          </w:p>
        </w:tc>
        <w:tc>
          <w:tcPr>
            <w:tcW w:w="2268" w:type="dxa"/>
            <w:hideMark/>
          </w:tcPr>
          <w:p w14:paraId="012DE5FF"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60C3032E" w14:textId="77777777" w:rsidTr="008B187F">
        <w:trPr>
          <w:trHeight w:val="288"/>
        </w:trPr>
        <w:tc>
          <w:tcPr>
            <w:tcW w:w="2830" w:type="dxa"/>
            <w:noWrap/>
            <w:hideMark/>
          </w:tcPr>
          <w:p w14:paraId="379C3FBB"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Other transport costs</w:t>
            </w:r>
          </w:p>
        </w:tc>
        <w:tc>
          <w:tcPr>
            <w:tcW w:w="1843" w:type="dxa"/>
            <w:hideMark/>
          </w:tcPr>
          <w:p w14:paraId="0045C792"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1005EF54"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4EBB2157" w14:textId="77777777" w:rsidR="00941879" w:rsidRPr="008446AB" w:rsidRDefault="00941879" w:rsidP="008B187F">
            <w:pPr>
              <w:rPr>
                <w:rFonts w:ascii="Times New Roman" w:hAnsi="Times New Roman" w:cs="Times New Roman"/>
                <w:sz w:val="24"/>
                <w:szCs w:val="24"/>
              </w:rPr>
            </w:pPr>
          </w:p>
        </w:tc>
        <w:tc>
          <w:tcPr>
            <w:tcW w:w="2268" w:type="dxa"/>
            <w:hideMark/>
          </w:tcPr>
          <w:p w14:paraId="7BFAD4CF"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254B5690" w14:textId="77777777" w:rsidTr="008B187F">
        <w:trPr>
          <w:trHeight w:val="288"/>
        </w:trPr>
        <w:tc>
          <w:tcPr>
            <w:tcW w:w="2830" w:type="dxa"/>
            <w:noWrap/>
            <w:hideMark/>
          </w:tcPr>
          <w:p w14:paraId="345DF0D3" w14:textId="77777777" w:rsidR="00941879" w:rsidRPr="008446AB" w:rsidRDefault="00941879" w:rsidP="008B187F">
            <w:pPr>
              <w:rPr>
                <w:rFonts w:ascii="Times New Roman" w:hAnsi="Times New Roman" w:cs="Times New Roman"/>
                <w:sz w:val="24"/>
                <w:szCs w:val="24"/>
              </w:rPr>
            </w:pPr>
          </w:p>
        </w:tc>
        <w:tc>
          <w:tcPr>
            <w:tcW w:w="1843" w:type="dxa"/>
            <w:noWrap/>
            <w:hideMark/>
          </w:tcPr>
          <w:p w14:paraId="12ECA4D3" w14:textId="77777777" w:rsidR="00941879" w:rsidRPr="008446AB" w:rsidRDefault="00941879" w:rsidP="008B187F">
            <w:pPr>
              <w:rPr>
                <w:rFonts w:ascii="Times New Roman" w:hAnsi="Times New Roman" w:cs="Times New Roman"/>
                <w:sz w:val="24"/>
                <w:szCs w:val="24"/>
              </w:rPr>
            </w:pPr>
          </w:p>
        </w:tc>
        <w:tc>
          <w:tcPr>
            <w:tcW w:w="2126" w:type="dxa"/>
            <w:noWrap/>
            <w:hideMark/>
          </w:tcPr>
          <w:p w14:paraId="1B7BE1C9" w14:textId="77777777" w:rsidR="00941879" w:rsidRPr="008446AB" w:rsidRDefault="00941879" w:rsidP="008B187F">
            <w:pPr>
              <w:rPr>
                <w:rFonts w:ascii="Times New Roman" w:hAnsi="Times New Roman" w:cs="Times New Roman"/>
                <w:sz w:val="24"/>
                <w:szCs w:val="24"/>
              </w:rPr>
            </w:pPr>
          </w:p>
        </w:tc>
        <w:tc>
          <w:tcPr>
            <w:tcW w:w="284" w:type="dxa"/>
            <w:noWrap/>
            <w:hideMark/>
          </w:tcPr>
          <w:p w14:paraId="7A919928" w14:textId="77777777" w:rsidR="00941879" w:rsidRPr="008446AB" w:rsidRDefault="00941879" w:rsidP="008B187F">
            <w:pPr>
              <w:rPr>
                <w:rFonts w:ascii="Times New Roman" w:hAnsi="Times New Roman" w:cs="Times New Roman"/>
                <w:sz w:val="24"/>
                <w:szCs w:val="24"/>
              </w:rPr>
            </w:pPr>
          </w:p>
        </w:tc>
        <w:tc>
          <w:tcPr>
            <w:tcW w:w="2268" w:type="dxa"/>
            <w:noWrap/>
            <w:hideMark/>
          </w:tcPr>
          <w:p w14:paraId="3EAD9C20" w14:textId="77777777" w:rsidR="00941879" w:rsidRPr="008446AB" w:rsidRDefault="00941879" w:rsidP="008B187F">
            <w:pPr>
              <w:rPr>
                <w:rFonts w:ascii="Times New Roman" w:hAnsi="Times New Roman" w:cs="Times New Roman"/>
                <w:sz w:val="24"/>
                <w:szCs w:val="24"/>
              </w:rPr>
            </w:pPr>
          </w:p>
        </w:tc>
      </w:tr>
      <w:tr w:rsidR="00941879" w:rsidRPr="008446AB" w14:paraId="5AB4C2D5" w14:textId="77777777" w:rsidTr="008B187F">
        <w:trPr>
          <w:trHeight w:val="288"/>
        </w:trPr>
        <w:tc>
          <w:tcPr>
            <w:tcW w:w="2830" w:type="dxa"/>
            <w:noWrap/>
            <w:hideMark/>
          </w:tcPr>
          <w:p w14:paraId="56448B1B" w14:textId="77777777" w:rsidR="00941879" w:rsidRPr="008446AB" w:rsidRDefault="00941879" w:rsidP="008B187F">
            <w:pPr>
              <w:rPr>
                <w:rFonts w:ascii="Times New Roman" w:hAnsi="Times New Roman" w:cs="Times New Roman"/>
                <w:b/>
                <w:bCs/>
                <w:sz w:val="24"/>
                <w:szCs w:val="24"/>
              </w:rPr>
            </w:pPr>
            <w:r w:rsidRPr="008446AB">
              <w:rPr>
                <w:rFonts w:ascii="Times New Roman" w:hAnsi="Times New Roman" w:cs="Times New Roman"/>
                <w:b/>
                <w:bCs/>
                <w:sz w:val="24"/>
                <w:szCs w:val="24"/>
              </w:rPr>
              <w:t>Repairs &amp; maintenance</w:t>
            </w:r>
          </w:p>
        </w:tc>
        <w:tc>
          <w:tcPr>
            <w:tcW w:w="1843" w:type="dxa"/>
            <w:hideMark/>
          </w:tcPr>
          <w:p w14:paraId="1E997EE0"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01A518B7"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35B1E6F1" w14:textId="77777777" w:rsidR="00941879" w:rsidRPr="008446AB" w:rsidRDefault="00941879" w:rsidP="008B187F">
            <w:pPr>
              <w:rPr>
                <w:rFonts w:ascii="Times New Roman" w:hAnsi="Times New Roman" w:cs="Times New Roman"/>
                <w:sz w:val="24"/>
                <w:szCs w:val="24"/>
              </w:rPr>
            </w:pPr>
          </w:p>
        </w:tc>
        <w:tc>
          <w:tcPr>
            <w:tcW w:w="2268" w:type="dxa"/>
            <w:hideMark/>
          </w:tcPr>
          <w:p w14:paraId="04F589D1"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1841ACC8" w14:textId="77777777" w:rsidTr="008B187F">
        <w:trPr>
          <w:trHeight w:val="288"/>
        </w:trPr>
        <w:tc>
          <w:tcPr>
            <w:tcW w:w="2830" w:type="dxa"/>
            <w:noWrap/>
            <w:hideMark/>
          </w:tcPr>
          <w:p w14:paraId="63A3502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Ship expenses &amp; repair services</w:t>
            </w:r>
          </w:p>
        </w:tc>
        <w:tc>
          <w:tcPr>
            <w:tcW w:w="1843" w:type="dxa"/>
            <w:hideMark/>
          </w:tcPr>
          <w:p w14:paraId="0B46BBCB"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339F0322"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76480584" w14:textId="77777777" w:rsidR="00941879" w:rsidRPr="008446AB" w:rsidRDefault="00941879" w:rsidP="008B187F">
            <w:pPr>
              <w:rPr>
                <w:rFonts w:ascii="Times New Roman" w:hAnsi="Times New Roman" w:cs="Times New Roman"/>
                <w:sz w:val="24"/>
                <w:szCs w:val="24"/>
              </w:rPr>
            </w:pPr>
          </w:p>
        </w:tc>
        <w:tc>
          <w:tcPr>
            <w:tcW w:w="2268" w:type="dxa"/>
            <w:hideMark/>
          </w:tcPr>
          <w:p w14:paraId="440894CF"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0B6FA84E" w14:textId="77777777" w:rsidTr="008B187F">
        <w:trPr>
          <w:trHeight w:val="288"/>
        </w:trPr>
        <w:tc>
          <w:tcPr>
            <w:tcW w:w="2830" w:type="dxa"/>
            <w:noWrap/>
            <w:hideMark/>
          </w:tcPr>
          <w:p w14:paraId="2A8E377E"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Other repairs and maintenance</w:t>
            </w:r>
          </w:p>
        </w:tc>
        <w:tc>
          <w:tcPr>
            <w:tcW w:w="1843" w:type="dxa"/>
            <w:hideMark/>
          </w:tcPr>
          <w:p w14:paraId="2CF3B783"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1CD3F528"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0A70CDD6" w14:textId="77777777" w:rsidR="00941879" w:rsidRPr="008446AB" w:rsidRDefault="00941879" w:rsidP="008B187F">
            <w:pPr>
              <w:rPr>
                <w:rFonts w:ascii="Times New Roman" w:hAnsi="Times New Roman" w:cs="Times New Roman"/>
                <w:sz w:val="24"/>
                <w:szCs w:val="24"/>
              </w:rPr>
            </w:pPr>
          </w:p>
        </w:tc>
        <w:tc>
          <w:tcPr>
            <w:tcW w:w="2268" w:type="dxa"/>
            <w:hideMark/>
          </w:tcPr>
          <w:p w14:paraId="2495371A"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21906475" w14:textId="77777777" w:rsidTr="008B187F">
        <w:trPr>
          <w:trHeight w:val="288"/>
        </w:trPr>
        <w:tc>
          <w:tcPr>
            <w:tcW w:w="2830" w:type="dxa"/>
            <w:noWrap/>
            <w:hideMark/>
          </w:tcPr>
          <w:p w14:paraId="5598733B" w14:textId="77777777" w:rsidR="00941879" w:rsidRPr="008446AB" w:rsidRDefault="00941879" w:rsidP="008B187F">
            <w:pPr>
              <w:rPr>
                <w:rFonts w:ascii="Times New Roman" w:hAnsi="Times New Roman" w:cs="Times New Roman"/>
                <w:sz w:val="24"/>
                <w:szCs w:val="24"/>
              </w:rPr>
            </w:pPr>
          </w:p>
        </w:tc>
        <w:tc>
          <w:tcPr>
            <w:tcW w:w="1843" w:type="dxa"/>
            <w:noWrap/>
            <w:hideMark/>
          </w:tcPr>
          <w:p w14:paraId="54896F6E" w14:textId="77777777" w:rsidR="00941879" w:rsidRPr="008446AB" w:rsidRDefault="00941879" w:rsidP="008B187F">
            <w:pPr>
              <w:rPr>
                <w:rFonts w:ascii="Times New Roman" w:hAnsi="Times New Roman" w:cs="Times New Roman"/>
                <w:sz w:val="24"/>
                <w:szCs w:val="24"/>
              </w:rPr>
            </w:pPr>
          </w:p>
        </w:tc>
        <w:tc>
          <w:tcPr>
            <w:tcW w:w="2126" w:type="dxa"/>
            <w:noWrap/>
            <w:hideMark/>
          </w:tcPr>
          <w:p w14:paraId="3784B65D" w14:textId="77777777" w:rsidR="00941879" w:rsidRPr="008446AB" w:rsidRDefault="00941879" w:rsidP="008B187F">
            <w:pPr>
              <w:rPr>
                <w:rFonts w:ascii="Times New Roman" w:hAnsi="Times New Roman" w:cs="Times New Roman"/>
                <w:sz w:val="24"/>
                <w:szCs w:val="24"/>
              </w:rPr>
            </w:pPr>
          </w:p>
        </w:tc>
        <w:tc>
          <w:tcPr>
            <w:tcW w:w="284" w:type="dxa"/>
            <w:noWrap/>
            <w:hideMark/>
          </w:tcPr>
          <w:p w14:paraId="7954DABC" w14:textId="77777777" w:rsidR="00941879" w:rsidRPr="008446AB" w:rsidRDefault="00941879" w:rsidP="008B187F">
            <w:pPr>
              <w:rPr>
                <w:rFonts w:ascii="Times New Roman" w:hAnsi="Times New Roman" w:cs="Times New Roman"/>
                <w:sz w:val="24"/>
                <w:szCs w:val="24"/>
              </w:rPr>
            </w:pPr>
          </w:p>
        </w:tc>
        <w:tc>
          <w:tcPr>
            <w:tcW w:w="2268" w:type="dxa"/>
            <w:noWrap/>
            <w:hideMark/>
          </w:tcPr>
          <w:p w14:paraId="47584D0A" w14:textId="77777777" w:rsidR="00941879" w:rsidRPr="008446AB" w:rsidRDefault="00941879" w:rsidP="008B187F">
            <w:pPr>
              <w:rPr>
                <w:rFonts w:ascii="Times New Roman" w:hAnsi="Times New Roman" w:cs="Times New Roman"/>
                <w:sz w:val="24"/>
                <w:szCs w:val="24"/>
              </w:rPr>
            </w:pPr>
          </w:p>
        </w:tc>
      </w:tr>
      <w:tr w:rsidR="00941879" w:rsidRPr="008446AB" w14:paraId="5E416B00" w14:textId="77777777" w:rsidTr="008B187F">
        <w:trPr>
          <w:trHeight w:val="288"/>
        </w:trPr>
        <w:tc>
          <w:tcPr>
            <w:tcW w:w="2830" w:type="dxa"/>
            <w:noWrap/>
            <w:hideMark/>
          </w:tcPr>
          <w:p w14:paraId="3B6A9E97" w14:textId="77777777" w:rsidR="00941879" w:rsidRPr="008446AB" w:rsidRDefault="00941879" w:rsidP="008B187F">
            <w:pPr>
              <w:rPr>
                <w:rFonts w:ascii="Times New Roman" w:hAnsi="Times New Roman" w:cs="Times New Roman"/>
                <w:b/>
                <w:bCs/>
                <w:sz w:val="24"/>
                <w:szCs w:val="24"/>
              </w:rPr>
            </w:pPr>
            <w:r w:rsidRPr="008446AB">
              <w:rPr>
                <w:rFonts w:ascii="Times New Roman" w:hAnsi="Times New Roman" w:cs="Times New Roman"/>
                <w:b/>
                <w:bCs/>
                <w:sz w:val="24"/>
                <w:szCs w:val="24"/>
              </w:rPr>
              <w:t>Utilities</w:t>
            </w:r>
          </w:p>
        </w:tc>
        <w:tc>
          <w:tcPr>
            <w:tcW w:w="1843" w:type="dxa"/>
            <w:hideMark/>
          </w:tcPr>
          <w:p w14:paraId="0452E8A4"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7BB390A0"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32C03B0B" w14:textId="77777777" w:rsidR="00941879" w:rsidRPr="008446AB" w:rsidRDefault="00941879" w:rsidP="008B187F">
            <w:pPr>
              <w:rPr>
                <w:rFonts w:ascii="Times New Roman" w:hAnsi="Times New Roman" w:cs="Times New Roman"/>
                <w:sz w:val="24"/>
                <w:szCs w:val="24"/>
              </w:rPr>
            </w:pPr>
          </w:p>
        </w:tc>
        <w:tc>
          <w:tcPr>
            <w:tcW w:w="2268" w:type="dxa"/>
            <w:hideMark/>
          </w:tcPr>
          <w:p w14:paraId="13A5E4A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6A335B4F" w14:textId="77777777" w:rsidTr="008B187F">
        <w:trPr>
          <w:trHeight w:val="288"/>
        </w:trPr>
        <w:tc>
          <w:tcPr>
            <w:tcW w:w="2830" w:type="dxa"/>
            <w:noWrap/>
            <w:hideMark/>
          </w:tcPr>
          <w:p w14:paraId="0EB2CFC5"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Electricity</w:t>
            </w:r>
          </w:p>
        </w:tc>
        <w:tc>
          <w:tcPr>
            <w:tcW w:w="1843" w:type="dxa"/>
            <w:hideMark/>
          </w:tcPr>
          <w:p w14:paraId="7CD97A33"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3E31FB3A"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1E7FADEC" w14:textId="77777777" w:rsidR="00941879" w:rsidRPr="008446AB" w:rsidRDefault="00941879" w:rsidP="008B187F">
            <w:pPr>
              <w:rPr>
                <w:rFonts w:ascii="Times New Roman" w:hAnsi="Times New Roman" w:cs="Times New Roman"/>
                <w:sz w:val="24"/>
                <w:szCs w:val="24"/>
              </w:rPr>
            </w:pPr>
          </w:p>
        </w:tc>
        <w:tc>
          <w:tcPr>
            <w:tcW w:w="2268" w:type="dxa"/>
            <w:hideMark/>
          </w:tcPr>
          <w:p w14:paraId="23400603"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002CA850" w14:textId="77777777" w:rsidTr="008B187F">
        <w:trPr>
          <w:trHeight w:val="288"/>
        </w:trPr>
        <w:tc>
          <w:tcPr>
            <w:tcW w:w="2830" w:type="dxa"/>
            <w:noWrap/>
            <w:hideMark/>
          </w:tcPr>
          <w:p w14:paraId="4F42C4B5"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Water</w:t>
            </w:r>
          </w:p>
        </w:tc>
        <w:tc>
          <w:tcPr>
            <w:tcW w:w="1843" w:type="dxa"/>
            <w:hideMark/>
          </w:tcPr>
          <w:p w14:paraId="4F8139E1"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2B965CAF"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426E6749" w14:textId="77777777" w:rsidR="00941879" w:rsidRPr="008446AB" w:rsidRDefault="00941879" w:rsidP="008B187F">
            <w:pPr>
              <w:rPr>
                <w:rFonts w:ascii="Times New Roman" w:hAnsi="Times New Roman" w:cs="Times New Roman"/>
                <w:sz w:val="24"/>
                <w:szCs w:val="24"/>
              </w:rPr>
            </w:pPr>
          </w:p>
        </w:tc>
        <w:tc>
          <w:tcPr>
            <w:tcW w:w="2268" w:type="dxa"/>
            <w:hideMark/>
          </w:tcPr>
          <w:p w14:paraId="207D40D3"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674A51FD" w14:textId="77777777" w:rsidTr="008B187F">
        <w:trPr>
          <w:trHeight w:val="288"/>
        </w:trPr>
        <w:tc>
          <w:tcPr>
            <w:tcW w:w="2830" w:type="dxa"/>
            <w:noWrap/>
            <w:hideMark/>
          </w:tcPr>
          <w:p w14:paraId="4C41A761"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Heating (including heating gas)</w:t>
            </w:r>
          </w:p>
        </w:tc>
        <w:tc>
          <w:tcPr>
            <w:tcW w:w="1843" w:type="dxa"/>
            <w:hideMark/>
          </w:tcPr>
          <w:p w14:paraId="0DBF156D"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76A5A8A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4C43CF08" w14:textId="77777777" w:rsidR="00941879" w:rsidRPr="008446AB" w:rsidRDefault="00941879" w:rsidP="008B187F">
            <w:pPr>
              <w:rPr>
                <w:rFonts w:ascii="Times New Roman" w:hAnsi="Times New Roman" w:cs="Times New Roman"/>
                <w:sz w:val="24"/>
                <w:szCs w:val="24"/>
              </w:rPr>
            </w:pPr>
          </w:p>
        </w:tc>
        <w:tc>
          <w:tcPr>
            <w:tcW w:w="2268" w:type="dxa"/>
            <w:hideMark/>
          </w:tcPr>
          <w:p w14:paraId="606A40F1"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221491E3" w14:textId="77777777" w:rsidTr="008B187F">
        <w:trPr>
          <w:trHeight w:val="288"/>
        </w:trPr>
        <w:tc>
          <w:tcPr>
            <w:tcW w:w="2830" w:type="dxa"/>
            <w:noWrap/>
            <w:hideMark/>
          </w:tcPr>
          <w:p w14:paraId="29383B17"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lastRenderedPageBreak/>
              <w:t>Service charges</w:t>
            </w:r>
          </w:p>
        </w:tc>
        <w:tc>
          <w:tcPr>
            <w:tcW w:w="1843" w:type="dxa"/>
            <w:hideMark/>
          </w:tcPr>
          <w:p w14:paraId="6D3FB593"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4025A889"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7FBF6B67" w14:textId="77777777" w:rsidR="00941879" w:rsidRPr="008446AB" w:rsidRDefault="00941879" w:rsidP="008B187F">
            <w:pPr>
              <w:rPr>
                <w:rFonts w:ascii="Times New Roman" w:hAnsi="Times New Roman" w:cs="Times New Roman"/>
                <w:sz w:val="24"/>
                <w:szCs w:val="24"/>
              </w:rPr>
            </w:pPr>
          </w:p>
        </w:tc>
        <w:tc>
          <w:tcPr>
            <w:tcW w:w="2268" w:type="dxa"/>
            <w:hideMark/>
          </w:tcPr>
          <w:p w14:paraId="6D88543D"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69091DF8" w14:textId="77777777" w:rsidTr="008B187F">
        <w:trPr>
          <w:trHeight w:val="288"/>
        </w:trPr>
        <w:tc>
          <w:tcPr>
            <w:tcW w:w="2830" w:type="dxa"/>
            <w:noWrap/>
            <w:hideMark/>
          </w:tcPr>
          <w:p w14:paraId="0A2D7055" w14:textId="77777777" w:rsidR="00941879" w:rsidRPr="008446AB" w:rsidRDefault="00941879" w:rsidP="008B187F">
            <w:pPr>
              <w:rPr>
                <w:rFonts w:ascii="Times New Roman" w:hAnsi="Times New Roman" w:cs="Times New Roman"/>
                <w:sz w:val="24"/>
                <w:szCs w:val="24"/>
              </w:rPr>
            </w:pPr>
          </w:p>
        </w:tc>
        <w:tc>
          <w:tcPr>
            <w:tcW w:w="1843" w:type="dxa"/>
            <w:noWrap/>
            <w:hideMark/>
          </w:tcPr>
          <w:p w14:paraId="0C3B2F92" w14:textId="77777777" w:rsidR="00941879" w:rsidRPr="008446AB" w:rsidRDefault="00941879" w:rsidP="008B187F">
            <w:pPr>
              <w:rPr>
                <w:rFonts w:ascii="Times New Roman" w:hAnsi="Times New Roman" w:cs="Times New Roman"/>
                <w:sz w:val="24"/>
                <w:szCs w:val="24"/>
              </w:rPr>
            </w:pPr>
          </w:p>
        </w:tc>
        <w:tc>
          <w:tcPr>
            <w:tcW w:w="2126" w:type="dxa"/>
            <w:noWrap/>
            <w:hideMark/>
          </w:tcPr>
          <w:p w14:paraId="559C9A7A" w14:textId="77777777" w:rsidR="00941879" w:rsidRPr="008446AB" w:rsidRDefault="00941879" w:rsidP="008B187F">
            <w:pPr>
              <w:rPr>
                <w:rFonts w:ascii="Times New Roman" w:hAnsi="Times New Roman" w:cs="Times New Roman"/>
                <w:sz w:val="24"/>
                <w:szCs w:val="24"/>
              </w:rPr>
            </w:pPr>
          </w:p>
        </w:tc>
        <w:tc>
          <w:tcPr>
            <w:tcW w:w="284" w:type="dxa"/>
            <w:noWrap/>
            <w:hideMark/>
          </w:tcPr>
          <w:p w14:paraId="73DF1B20" w14:textId="77777777" w:rsidR="00941879" w:rsidRPr="008446AB" w:rsidRDefault="00941879" w:rsidP="008B187F">
            <w:pPr>
              <w:rPr>
                <w:rFonts w:ascii="Times New Roman" w:hAnsi="Times New Roman" w:cs="Times New Roman"/>
                <w:sz w:val="24"/>
                <w:szCs w:val="24"/>
              </w:rPr>
            </w:pPr>
          </w:p>
        </w:tc>
        <w:tc>
          <w:tcPr>
            <w:tcW w:w="2268" w:type="dxa"/>
            <w:noWrap/>
            <w:hideMark/>
          </w:tcPr>
          <w:p w14:paraId="51208E8A" w14:textId="77777777" w:rsidR="00941879" w:rsidRPr="008446AB" w:rsidRDefault="00941879" w:rsidP="008B187F">
            <w:pPr>
              <w:rPr>
                <w:rFonts w:ascii="Times New Roman" w:hAnsi="Times New Roman" w:cs="Times New Roman"/>
                <w:sz w:val="24"/>
                <w:szCs w:val="24"/>
              </w:rPr>
            </w:pPr>
          </w:p>
        </w:tc>
      </w:tr>
      <w:tr w:rsidR="00941879" w:rsidRPr="008446AB" w14:paraId="546E4590" w14:textId="77777777" w:rsidTr="008B187F">
        <w:trPr>
          <w:trHeight w:val="288"/>
        </w:trPr>
        <w:tc>
          <w:tcPr>
            <w:tcW w:w="2830" w:type="dxa"/>
            <w:noWrap/>
            <w:hideMark/>
          </w:tcPr>
          <w:p w14:paraId="1DCFAB22" w14:textId="77777777" w:rsidR="00941879" w:rsidRPr="008446AB" w:rsidRDefault="00941879" w:rsidP="008B187F">
            <w:pPr>
              <w:rPr>
                <w:rFonts w:ascii="Times New Roman" w:hAnsi="Times New Roman" w:cs="Times New Roman"/>
                <w:b/>
                <w:bCs/>
                <w:sz w:val="24"/>
                <w:szCs w:val="24"/>
              </w:rPr>
            </w:pPr>
            <w:r w:rsidRPr="008446AB">
              <w:rPr>
                <w:rFonts w:ascii="Times New Roman" w:hAnsi="Times New Roman" w:cs="Times New Roman"/>
                <w:b/>
                <w:bCs/>
                <w:sz w:val="24"/>
                <w:szCs w:val="24"/>
              </w:rPr>
              <w:t>Legal, financial, and professional services</w:t>
            </w:r>
          </w:p>
        </w:tc>
        <w:tc>
          <w:tcPr>
            <w:tcW w:w="1843" w:type="dxa"/>
            <w:hideMark/>
          </w:tcPr>
          <w:p w14:paraId="42E4EA61"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6300597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1F74F5FC" w14:textId="77777777" w:rsidR="00941879" w:rsidRPr="008446AB" w:rsidRDefault="00941879" w:rsidP="008B187F">
            <w:pPr>
              <w:rPr>
                <w:rFonts w:ascii="Times New Roman" w:hAnsi="Times New Roman" w:cs="Times New Roman"/>
                <w:sz w:val="24"/>
                <w:szCs w:val="24"/>
              </w:rPr>
            </w:pPr>
          </w:p>
        </w:tc>
        <w:tc>
          <w:tcPr>
            <w:tcW w:w="2268" w:type="dxa"/>
            <w:hideMark/>
          </w:tcPr>
          <w:p w14:paraId="650D908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261AC1C1" w14:textId="77777777" w:rsidTr="008B187F">
        <w:trPr>
          <w:trHeight w:val="288"/>
        </w:trPr>
        <w:tc>
          <w:tcPr>
            <w:tcW w:w="2830" w:type="dxa"/>
            <w:noWrap/>
            <w:hideMark/>
          </w:tcPr>
          <w:p w14:paraId="256F79D5"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Bank charges</w:t>
            </w:r>
          </w:p>
        </w:tc>
        <w:tc>
          <w:tcPr>
            <w:tcW w:w="1843" w:type="dxa"/>
            <w:hideMark/>
          </w:tcPr>
          <w:p w14:paraId="40A1B60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16D0CF43"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63ABF0F7" w14:textId="77777777" w:rsidR="00941879" w:rsidRPr="008446AB" w:rsidRDefault="00941879" w:rsidP="008B187F">
            <w:pPr>
              <w:rPr>
                <w:rFonts w:ascii="Times New Roman" w:hAnsi="Times New Roman" w:cs="Times New Roman"/>
                <w:sz w:val="24"/>
                <w:szCs w:val="24"/>
              </w:rPr>
            </w:pPr>
          </w:p>
        </w:tc>
        <w:tc>
          <w:tcPr>
            <w:tcW w:w="2268" w:type="dxa"/>
            <w:hideMark/>
          </w:tcPr>
          <w:p w14:paraId="56481357"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6C0CABA9" w14:textId="77777777" w:rsidTr="008B187F">
        <w:trPr>
          <w:trHeight w:val="288"/>
        </w:trPr>
        <w:tc>
          <w:tcPr>
            <w:tcW w:w="2830" w:type="dxa"/>
            <w:noWrap/>
            <w:hideMark/>
          </w:tcPr>
          <w:p w14:paraId="6B87D81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Legal expenses</w:t>
            </w:r>
          </w:p>
        </w:tc>
        <w:tc>
          <w:tcPr>
            <w:tcW w:w="1843" w:type="dxa"/>
            <w:hideMark/>
          </w:tcPr>
          <w:p w14:paraId="5579AF10"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383DE862"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3A08BCD6" w14:textId="77777777" w:rsidR="00941879" w:rsidRPr="008446AB" w:rsidRDefault="00941879" w:rsidP="008B187F">
            <w:pPr>
              <w:rPr>
                <w:rFonts w:ascii="Times New Roman" w:hAnsi="Times New Roman" w:cs="Times New Roman"/>
                <w:sz w:val="24"/>
                <w:szCs w:val="24"/>
              </w:rPr>
            </w:pPr>
          </w:p>
        </w:tc>
        <w:tc>
          <w:tcPr>
            <w:tcW w:w="2268" w:type="dxa"/>
            <w:hideMark/>
          </w:tcPr>
          <w:p w14:paraId="7C413149"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25C62B0E" w14:textId="77777777" w:rsidTr="008B187F">
        <w:trPr>
          <w:trHeight w:val="288"/>
        </w:trPr>
        <w:tc>
          <w:tcPr>
            <w:tcW w:w="2830" w:type="dxa"/>
            <w:noWrap/>
            <w:hideMark/>
          </w:tcPr>
          <w:p w14:paraId="3D227332"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Insurance</w:t>
            </w:r>
          </w:p>
        </w:tc>
        <w:tc>
          <w:tcPr>
            <w:tcW w:w="1843" w:type="dxa"/>
            <w:hideMark/>
          </w:tcPr>
          <w:p w14:paraId="6DAA284B"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33D8AB00"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1A24EC41" w14:textId="77777777" w:rsidR="00941879" w:rsidRPr="008446AB" w:rsidRDefault="00941879" w:rsidP="008B187F">
            <w:pPr>
              <w:rPr>
                <w:rFonts w:ascii="Times New Roman" w:hAnsi="Times New Roman" w:cs="Times New Roman"/>
                <w:sz w:val="24"/>
                <w:szCs w:val="24"/>
              </w:rPr>
            </w:pPr>
          </w:p>
        </w:tc>
        <w:tc>
          <w:tcPr>
            <w:tcW w:w="2268" w:type="dxa"/>
            <w:hideMark/>
          </w:tcPr>
          <w:p w14:paraId="15883782"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200BBD7A" w14:textId="77777777" w:rsidTr="008B187F">
        <w:trPr>
          <w:trHeight w:val="288"/>
        </w:trPr>
        <w:tc>
          <w:tcPr>
            <w:tcW w:w="2830" w:type="dxa"/>
            <w:noWrap/>
            <w:hideMark/>
          </w:tcPr>
          <w:p w14:paraId="3E6E6DBC"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Audit and accountancy fees</w:t>
            </w:r>
          </w:p>
        </w:tc>
        <w:tc>
          <w:tcPr>
            <w:tcW w:w="1843" w:type="dxa"/>
            <w:hideMark/>
          </w:tcPr>
          <w:p w14:paraId="2D74A13C"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6E5A4FC3"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19B2EB4C" w14:textId="77777777" w:rsidR="00941879" w:rsidRPr="008446AB" w:rsidRDefault="00941879" w:rsidP="008B187F">
            <w:pPr>
              <w:rPr>
                <w:rFonts w:ascii="Times New Roman" w:hAnsi="Times New Roman" w:cs="Times New Roman"/>
                <w:sz w:val="24"/>
                <w:szCs w:val="24"/>
              </w:rPr>
            </w:pPr>
          </w:p>
        </w:tc>
        <w:tc>
          <w:tcPr>
            <w:tcW w:w="2268" w:type="dxa"/>
            <w:hideMark/>
          </w:tcPr>
          <w:p w14:paraId="7FF97508"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519A9282" w14:textId="77777777" w:rsidTr="008B187F">
        <w:trPr>
          <w:trHeight w:val="288"/>
        </w:trPr>
        <w:tc>
          <w:tcPr>
            <w:tcW w:w="2830" w:type="dxa"/>
            <w:noWrap/>
            <w:hideMark/>
          </w:tcPr>
          <w:p w14:paraId="7D70B7AD"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IT costs</w:t>
            </w:r>
          </w:p>
        </w:tc>
        <w:tc>
          <w:tcPr>
            <w:tcW w:w="1843" w:type="dxa"/>
            <w:hideMark/>
          </w:tcPr>
          <w:p w14:paraId="68435730"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7A74C9A4"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6D68866C" w14:textId="77777777" w:rsidR="00941879" w:rsidRPr="008446AB" w:rsidRDefault="00941879" w:rsidP="008B187F">
            <w:pPr>
              <w:rPr>
                <w:rFonts w:ascii="Times New Roman" w:hAnsi="Times New Roman" w:cs="Times New Roman"/>
                <w:sz w:val="24"/>
                <w:szCs w:val="24"/>
              </w:rPr>
            </w:pPr>
          </w:p>
        </w:tc>
        <w:tc>
          <w:tcPr>
            <w:tcW w:w="2268" w:type="dxa"/>
            <w:hideMark/>
          </w:tcPr>
          <w:p w14:paraId="5DF9C229"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138FC7BE" w14:textId="77777777" w:rsidTr="008B187F">
        <w:trPr>
          <w:trHeight w:val="288"/>
        </w:trPr>
        <w:tc>
          <w:tcPr>
            <w:tcW w:w="2830" w:type="dxa"/>
            <w:noWrap/>
            <w:hideMark/>
          </w:tcPr>
          <w:p w14:paraId="31F3697B"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Communication (post, telephone, internet)</w:t>
            </w:r>
          </w:p>
        </w:tc>
        <w:tc>
          <w:tcPr>
            <w:tcW w:w="1843" w:type="dxa"/>
            <w:hideMark/>
          </w:tcPr>
          <w:p w14:paraId="62226EDF"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5E043D0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63A5EB1D" w14:textId="77777777" w:rsidR="00941879" w:rsidRPr="008446AB" w:rsidRDefault="00941879" w:rsidP="008B187F">
            <w:pPr>
              <w:rPr>
                <w:rFonts w:ascii="Times New Roman" w:hAnsi="Times New Roman" w:cs="Times New Roman"/>
                <w:sz w:val="24"/>
                <w:szCs w:val="24"/>
              </w:rPr>
            </w:pPr>
          </w:p>
        </w:tc>
        <w:tc>
          <w:tcPr>
            <w:tcW w:w="2268" w:type="dxa"/>
            <w:hideMark/>
          </w:tcPr>
          <w:p w14:paraId="6F39B2DD"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2650AD8F" w14:textId="77777777" w:rsidTr="008B187F">
        <w:trPr>
          <w:trHeight w:val="288"/>
        </w:trPr>
        <w:tc>
          <w:tcPr>
            <w:tcW w:w="2830" w:type="dxa"/>
            <w:noWrap/>
            <w:hideMark/>
          </w:tcPr>
          <w:p w14:paraId="0DEE7674"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Advertising and marketing</w:t>
            </w:r>
          </w:p>
        </w:tc>
        <w:tc>
          <w:tcPr>
            <w:tcW w:w="1843" w:type="dxa"/>
            <w:hideMark/>
          </w:tcPr>
          <w:p w14:paraId="1042FCFC"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74F015E7"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39852E43" w14:textId="77777777" w:rsidR="00941879" w:rsidRPr="008446AB" w:rsidRDefault="00941879" w:rsidP="008B187F">
            <w:pPr>
              <w:rPr>
                <w:rFonts w:ascii="Times New Roman" w:hAnsi="Times New Roman" w:cs="Times New Roman"/>
                <w:sz w:val="24"/>
                <w:szCs w:val="24"/>
              </w:rPr>
            </w:pPr>
          </w:p>
        </w:tc>
        <w:tc>
          <w:tcPr>
            <w:tcW w:w="2268" w:type="dxa"/>
            <w:hideMark/>
          </w:tcPr>
          <w:p w14:paraId="454C972F"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1C296B57" w14:textId="77777777" w:rsidTr="008B187F">
        <w:trPr>
          <w:trHeight w:val="288"/>
        </w:trPr>
        <w:tc>
          <w:tcPr>
            <w:tcW w:w="2830" w:type="dxa"/>
            <w:noWrap/>
            <w:hideMark/>
          </w:tcPr>
          <w:p w14:paraId="001F055E"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Education &amp; training</w:t>
            </w:r>
          </w:p>
        </w:tc>
        <w:tc>
          <w:tcPr>
            <w:tcW w:w="1843" w:type="dxa"/>
            <w:hideMark/>
          </w:tcPr>
          <w:p w14:paraId="411DA663"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2985097F"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6FCA13B7" w14:textId="77777777" w:rsidR="00941879" w:rsidRPr="008446AB" w:rsidRDefault="00941879" w:rsidP="008B187F">
            <w:pPr>
              <w:rPr>
                <w:rFonts w:ascii="Times New Roman" w:hAnsi="Times New Roman" w:cs="Times New Roman"/>
                <w:sz w:val="24"/>
                <w:szCs w:val="24"/>
              </w:rPr>
            </w:pPr>
          </w:p>
        </w:tc>
        <w:tc>
          <w:tcPr>
            <w:tcW w:w="2268" w:type="dxa"/>
            <w:hideMark/>
          </w:tcPr>
          <w:p w14:paraId="366357BB"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291895F8" w14:textId="77777777" w:rsidTr="008B187F">
        <w:trPr>
          <w:trHeight w:val="288"/>
        </w:trPr>
        <w:tc>
          <w:tcPr>
            <w:tcW w:w="2830" w:type="dxa"/>
            <w:noWrap/>
            <w:hideMark/>
          </w:tcPr>
          <w:p w14:paraId="7C07AA3D"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Cleaning</w:t>
            </w:r>
          </w:p>
        </w:tc>
        <w:tc>
          <w:tcPr>
            <w:tcW w:w="1843" w:type="dxa"/>
            <w:hideMark/>
          </w:tcPr>
          <w:p w14:paraId="4D1AEADC"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1CB0C7C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44ECC634" w14:textId="77777777" w:rsidR="00941879" w:rsidRPr="008446AB" w:rsidRDefault="00941879" w:rsidP="008B187F">
            <w:pPr>
              <w:rPr>
                <w:rFonts w:ascii="Times New Roman" w:hAnsi="Times New Roman" w:cs="Times New Roman"/>
                <w:sz w:val="24"/>
                <w:szCs w:val="24"/>
              </w:rPr>
            </w:pPr>
          </w:p>
        </w:tc>
        <w:tc>
          <w:tcPr>
            <w:tcW w:w="2268" w:type="dxa"/>
            <w:hideMark/>
          </w:tcPr>
          <w:p w14:paraId="4A7C9979"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09B920B8" w14:textId="77777777" w:rsidTr="008B187F">
        <w:trPr>
          <w:trHeight w:val="288"/>
        </w:trPr>
        <w:tc>
          <w:tcPr>
            <w:tcW w:w="2830" w:type="dxa"/>
            <w:noWrap/>
            <w:hideMark/>
          </w:tcPr>
          <w:p w14:paraId="2F3E0ADC"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Other professional services</w:t>
            </w:r>
          </w:p>
        </w:tc>
        <w:tc>
          <w:tcPr>
            <w:tcW w:w="1843" w:type="dxa"/>
            <w:hideMark/>
          </w:tcPr>
          <w:p w14:paraId="7A336380"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207D0D94"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787EA5C7" w14:textId="77777777" w:rsidR="00941879" w:rsidRPr="008446AB" w:rsidRDefault="00941879" w:rsidP="008B187F">
            <w:pPr>
              <w:rPr>
                <w:rFonts w:ascii="Times New Roman" w:hAnsi="Times New Roman" w:cs="Times New Roman"/>
                <w:sz w:val="24"/>
                <w:szCs w:val="24"/>
              </w:rPr>
            </w:pPr>
          </w:p>
        </w:tc>
        <w:tc>
          <w:tcPr>
            <w:tcW w:w="2268" w:type="dxa"/>
            <w:hideMark/>
          </w:tcPr>
          <w:p w14:paraId="2DAABA48"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513E5248" w14:textId="77777777" w:rsidTr="008B187F">
        <w:trPr>
          <w:trHeight w:val="288"/>
        </w:trPr>
        <w:tc>
          <w:tcPr>
            <w:tcW w:w="2830" w:type="dxa"/>
            <w:noWrap/>
          </w:tcPr>
          <w:p w14:paraId="1E28EE0A" w14:textId="77777777" w:rsidR="00941879" w:rsidRPr="008446AB" w:rsidRDefault="00941879" w:rsidP="008B187F">
            <w:pPr>
              <w:rPr>
                <w:rFonts w:ascii="Times New Roman" w:hAnsi="Times New Roman" w:cs="Times New Roman"/>
                <w:sz w:val="24"/>
                <w:szCs w:val="24"/>
              </w:rPr>
            </w:pPr>
          </w:p>
        </w:tc>
        <w:tc>
          <w:tcPr>
            <w:tcW w:w="1843" w:type="dxa"/>
          </w:tcPr>
          <w:p w14:paraId="2340BC24" w14:textId="77777777" w:rsidR="00941879" w:rsidRPr="008446AB" w:rsidRDefault="00941879" w:rsidP="008B187F">
            <w:pPr>
              <w:rPr>
                <w:rFonts w:ascii="Times New Roman" w:hAnsi="Times New Roman" w:cs="Times New Roman"/>
                <w:sz w:val="24"/>
                <w:szCs w:val="24"/>
              </w:rPr>
            </w:pPr>
          </w:p>
        </w:tc>
        <w:tc>
          <w:tcPr>
            <w:tcW w:w="2126" w:type="dxa"/>
          </w:tcPr>
          <w:p w14:paraId="057E8800" w14:textId="77777777" w:rsidR="00941879" w:rsidRPr="008446AB" w:rsidRDefault="00941879" w:rsidP="008B187F">
            <w:pPr>
              <w:rPr>
                <w:rFonts w:ascii="Times New Roman" w:hAnsi="Times New Roman" w:cs="Times New Roman"/>
                <w:sz w:val="24"/>
                <w:szCs w:val="24"/>
              </w:rPr>
            </w:pPr>
          </w:p>
        </w:tc>
        <w:tc>
          <w:tcPr>
            <w:tcW w:w="284" w:type="dxa"/>
            <w:noWrap/>
          </w:tcPr>
          <w:p w14:paraId="62341016" w14:textId="77777777" w:rsidR="00941879" w:rsidRPr="008446AB" w:rsidRDefault="00941879" w:rsidP="008B187F">
            <w:pPr>
              <w:rPr>
                <w:rFonts w:ascii="Times New Roman" w:hAnsi="Times New Roman" w:cs="Times New Roman"/>
                <w:sz w:val="24"/>
                <w:szCs w:val="24"/>
              </w:rPr>
            </w:pPr>
          </w:p>
        </w:tc>
        <w:tc>
          <w:tcPr>
            <w:tcW w:w="2268" w:type="dxa"/>
          </w:tcPr>
          <w:p w14:paraId="0259FCA7" w14:textId="77777777" w:rsidR="00941879" w:rsidRPr="008446AB" w:rsidRDefault="00941879" w:rsidP="008B187F">
            <w:pPr>
              <w:rPr>
                <w:rFonts w:ascii="Times New Roman" w:hAnsi="Times New Roman" w:cs="Times New Roman"/>
                <w:sz w:val="24"/>
                <w:szCs w:val="24"/>
              </w:rPr>
            </w:pPr>
          </w:p>
        </w:tc>
      </w:tr>
      <w:tr w:rsidR="00941879" w:rsidRPr="008446AB" w14:paraId="65693B0D" w14:textId="77777777" w:rsidTr="008B187F">
        <w:trPr>
          <w:trHeight w:val="288"/>
        </w:trPr>
        <w:tc>
          <w:tcPr>
            <w:tcW w:w="2830" w:type="dxa"/>
            <w:noWrap/>
            <w:hideMark/>
          </w:tcPr>
          <w:p w14:paraId="5EE7762A" w14:textId="77777777" w:rsidR="00941879" w:rsidRPr="008446AB" w:rsidRDefault="00941879" w:rsidP="008B187F">
            <w:pPr>
              <w:rPr>
                <w:rFonts w:ascii="Times New Roman" w:hAnsi="Times New Roman" w:cs="Times New Roman"/>
                <w:b/>
                <w:bCs/>
                <w:sz w:val="24"/>
                <w:szCs w:val="24"/>
              </w:rPr>
            </w:pPr>
            <w:r w:rsidRPr="008446AB">
              <w:rPr>
                <w:rFonts w:ascii="Times New Roman" w:hAnsi="Times New Roman" w:cs="Times New Roman"/>
                <w:b/>
                <w:bCs/>
                <w:sz w:val="24"/>
                <w:szCs w:val="24"/>
              </w:rPr>
              <w:t>Research and development</w:t>
            </w:r>
          </w:p>
        </w:tc>
        <w:tc>
          <w:tcPr>
            <w:tcW w:w="1843" w:type="dxa"/>
            <w:hideMark/>
          </w:tcPr>
          <w:p w14:paraId="70AD0A3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396DBB78"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41BDBC31" w14:textId="77777777" w:rsidR="00941879" w:rsidRPr="008446AB" w:rsidRDefault="00941879" w:rsidP="008B187F">
            <w:pPr>
              <w:rPr>
                <w:rFonts w:ascii="Times New Roman" w:hAnsi="Times New Roman" w:cs="Times New Roman"/>
                <w:sz w:val="24"/>
                <w:szCs w:val="24"/>
              </w:rPr>
            </w:pPr>
          </w:p>
        </w:tc>
        <w:tc>
          <w:tcPr>
            <w:tcW w:w="2268" w:type="dxa"/>
            <w:hideMark/>
          </w:tcPr>
          <w:p w14:paraId="26E97639"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27CD3879" w14:textId="77777777" w:rsidTr="008B187F">
        <w:trPr>
          <w:trHeight w:val="288"/>
        </w:trPr>
        <w:tc>
          <w:tcPr>
            <w:tcW w:w="2830" w:type="dxa"/>
            <w:noWrap/>
            <w:hideMark/>
          </w:tcPr>
          <w:p w14:paraId="110B5378" w14:textId="4AD221D3" w:rsidR="00941879" w:rsidRPr="008446AB" w:rsidRDefault="00941879" w:rsidP="008B187F">
            <w:pPr>
              <w:rPr>
                <w:rFonts w:ascii="Times New Roman" w:hAnsi="Times New Roman" w:cs="Times New Roman"/>
                <w:sz w:val="24"/>
                <w:szCs w:val="24"/>
              </w:rPr>
            </w:pPr>
            <w:r>
              <w:rPr>
                <w:rFonts w:ascii="Times New Roman" w:hAnsi="Times New Roman" w:cs="Times New Roman"/>
                <w:sz w:val="24"/>
                <w:szCs w:val="24"/>
              </w:rPr>
              <w:t>R&amp;D expenses</w:t>
            </w:r>
          </w:p>
        </w:tc>
        <w:tc>
          <w:tcPr>
            <w:tcW w:w="1843" w:type="dxa"/>
            <w:noWrap/>
            <w:hideMark/>
          </w:tcPr>
          <w:p w14:paraId="7A8DCBBA" w14:textId="77777777" w:rsidR="00941879" w:rsidRPr="008446AB" w:rsidRDefault="00941879" w:rsidP="008B187F">
            <w:pPr>
              <w:rPr>
                <w:rFonts w:ascii="Times New Roman" w:hAnsi="Times New Roman" w:cs="Times New Roman"/>
                <w:sz w:val="24"/>
                <w:szCs w:val="24"/>
              </w:rPr>
            </w:pPr>
          </w:p>
        </w:tc>
        <w:tc>
          <w:tcPr>
            <w:tcW w:w="2126" w:type="dxa"/>
            <w:noWrap/>
            <w:hideMark/>
          </w:tcPr>
          <w:p w14:paraId="2CCD940F" w14:textId="77777777" w:rsidR="00941879" w:rsidRPr="008446AB" w:rsidRDefault="00941879" w:rsidP="008B187F">
            <w:pPr>
              <w:rPr>
                <w:rFonts w:ascii="Times New Roman" w:hAnsi="Times New Roman" w:cs="Times New Roman"/>
                <w:sz w:val="24"/>
                <w:szCs w:val="24"/>
              </w:rPr>
            </w:pPr>
          </w:p>
        </w:tc>
        <w:tc>
          <w:tcPr>
            <w:tcW w:w="284" w:type="dxa"/>
            <w:noWrap/>
            <w:hideMark/>
          </w:tcPr>
          <w:p w14:paraId="65B5D618" w14:textId="77777777" w:rsidR="00941879" w:rsidRPr="008446AB" w:rsidRDefault="00941879" w:rsidP="008B187F">
            <w:pPr>
              <w:rPr>
                <w:rFonts w:ascii="Times New Roman" w:hAnsi="Times New Roman" w:cs="Times New Roman"/>
                <w:sz w:val="24"/>
                <w:szCs w:val="24"/>
              </w:rPr>
            </w:pPr>
          </w:p>
        </w:tc>
        <w:tc>
          <w:tcPr>
            <w:tcW w:w="2268" w:type="dxa"/>
            <w:noWrap/>
            <w:hideMark/>
          </w:tcPr>
          <w:p w14:paraId="0BE33DF9" w14:textId="77777777" w:rsidR="00941879" w:rsidRPr="008446AB" w:rsidRDefault="00941879" w:rsidP="008B187F">
            <w:pPr>
              <w:rPr>
                <w:rFonts w:ascii="Times New Roman" w:hAnsi="Times New Roman" w:cs="Times New Roman"/>
                <w:sz w:val="24"/>
                <w:szCs w:val="24"/>
              </w:rPr>
            </w:pPr>
          </w:p>
        </w:tc>
      </w:tr>
      <w:tr w:rsidR="00941879" w:rsidRPr="008446AB" w14:paraId="0094812F" w14:textId="77777777" w:rsidTr="008B187F">
        <w:trPr>
          <w:trHeight w:val="288"/>
        </w:trPr>
        <w:tc>
          <w:tcPr>
            <w:tcW w:w="2830" w:type="dxa"/>
            <w:noWrap/>
          </w:tcPr>
          <w:p w14:paraId="7970C9B2" w14:textId="77777777" w:rsidR="00941879" w:rsidRPr="008446AB" w:rsidRDefault="00941879" w:rsidP="008B187F">
            <w:pPr>
              <w:rPr>
                <w:rFonts w:ascii="Times New Roman" w:hAnsi="Times New Roman" w:cs="Times New Roman"/>
                <w:sz w:val="24"/>
                <w:szCs w:val="24"/>
              </w:rPr>
            </w:pPr>
          </w:p>
        </w:tc>
        <w:tc>
          <w:tcPr>
            <w:tcW w:w="1843" w:type="dxa"/>
            <w:noWrap/>
          </w:tcPr>
          <w:p w14:paraId="76F69DDC" w14:textId="77777777" w:rsidR="00941879" w:rsidRPr="008446AB" w:rsidRDefault="00941879" w:rsidP="008B187F">
            <w:pPr>
              <w:rPr>
                <w:rFonts w:ascii="Times New Roman" w:hAnsi="Times New Roman" w:cs="Times New Roman"/>
                <w:sz w:val="24"/>
                <w:szCs w:val="24"/>
              </w:rPr>
            </w:pPr>
          </w:p>
        </w:tc>
        <w:tc>
          <w:tcPr>
            <w:tcW w:w="2126" w:type="dxa"/>
            <w:noWrap/>
          </w:tcPr>
          <w:p w14:paraId="6E12E5D9" w14:textId="77777777" w:rsidR="00941879" w:rsidRPr="008446AB" w:rsidRDefault="00941879" w:rsidP="008B187F">
            <w:pPr>
              <w:rPr>
                <w:rFonts w:ascii="Times New Roman" w:hAnsi="Times New Roman" w:cs="Times New Roman"/>
                <w:sz w:val="24"/>
                <w:szCs w:val="24"/>
              </w:rPr>
            </w:pPr>
          </w:p>
        </w:tc>
        <w:tc>
          <w:tcPr>
            <w:tcW w:w="284" w:type="dxa"/>
            <w:noWrap/>
          </w:tcPr>
          <w:p w14:paraId="6608A972" w14:textId="77777777" w:rsidR="00941879" w:rsidRPr="008446AB" w:rsidRDefault="00941879" w:rsidP="008B187F">
            <w:pPr>
              <w:rPr>
                <w:rFonts w:ascii="Times New Roman" w:hAnsi="Times New Roman" w:cs="Times New Roman"/>
                <w:sz w:val="24"/>
                <w:szCs w:val="24"/>
              </w:rPr>
            </w:pPr>
          </w:p>
        </w:tc>
        <w:tc>
          <w:tcPr>
            <w:tcW w:w="2268" w:type="dxa"/>
            <w:noWrap/>
          </w:tcPr>
          <w:p w14:paraId="75595EBD" w14:textId="77777777" w:rsidR="00941879" w:rsidRPr="008446AB" w:rsidRDefault="00941879" w:rsidP="008B187F">
            <w:pPr>
              <w:rPr>
                <w:rFonts w:ascii="Times New Roman" w:hAnsi="Times New Roman" w:cs="Times New Roman"/>
                <w:sz w:val="24"/>
                <w:szCs w:val="24"/>
              </w:rPr>
            </w:pPr>
          </w:p>
        </w:tc>
      </w:tr>
      <w:tr w:rsidR="00941879" w:rsidRPr="008446AB" w14:paraId="1A053360" w14:textId="77777777" w:rsidTr="008B187F">
        <w:trPr>
          <w:trHeight w:val="288"/>
        </w:trPr>
        <w:tc>
          <w:tcPr>
            <w:tcW w:w="2830" w:type="dxa"/>
            <w:noWrap/>
            <w:hideMark/>
          </w:tcPr>
          <w:p w14:paraId="06FC4A95" w14:textId="77777777" w:rsidR="00941879" w:rsidRPr="008446AB" w:rsidRDefault="00941879" w:rsidP="008B187F">
            <w:pPr>
              <w:rPr>
                <w:rFonts w:ascii="Times New Roman" w:hAnsi="Times New Roman" w:cs="Times New Roman"/>
                <w:b/>
                <w:bCs/>
                <w:sz w:val="24"/>
                <w:szCs w:val="24"/>
              </w:rPr>
            </w:pPr>
            <w:r w:rsidRPr="008446AB">
              <w:rPr>
                <w:rFonts w:ascii="Times New Roman" w:hAnsi="Times New Roman" w:cs="Times New Roman"/>
                <w:b/>
                <w:bCs/>
                <w:sz w:val="24"/>
                <w:szCs w:val="24"/>
              </w:rPr>
              <w:t>Real estate</w:t>
            </w:r>
          </w:p>
        </w:tc>
        <w:tc>
          <w:tcPr>
            <w:tcW w:w="1843" w:type="dxa"/>
            <w:hideMark/>
          </w:tcPr>
          <w:p w14:paraId="17C5FAB1"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212F137F"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260BB5A5" w14:textId="77777777" w:rsidR="00941879" w:rsidRPr="008446AB" w:rsidRDefault="00941879" w:rsidP="008B187F">
            <w:pPr>
              <w:rPr>
                <w:rFonts w:ascii="Times New Roman" w:hAnsi="Times New Roman" w:cs="Times New Roman"/>
                <w:sz w:val="24"/>
                <w:szCs w:val="24"/>
              </w:rPr>
            </w:pPr>
          </w:p>
        </w:tc>
        <w:tc>
          <w:tcPr>
            <w:tcW w:w="2268" w:type="dxa"/>
            <w:hideMark/>
          </w:tcPr>
          <w:p w14:paraId="2A4451DC"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645181CF" w14:textId="77777777" w:rsidTr="008B187F">
        <w:trPr>
          <w:trHeight w:val="288"/>
        </w:trPr>
        <w:tc>
          <w:tcPr>
            <w:tcW w:w="2830" w:type="dxa"/>
            <w:noWrap/>
            <w:hideMark/>
          </w:tcPr>
          <w:p w14:paraId="5490A42B"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Leasing &amp; renting of dwellings</w:t>
            </w:r>
          </w:p>
        </w:tc>
        <w:tc>
          <w:tcPr>
            <w:tcW w:w="1843" w:type="dxa"/>
            <w:hideMark/>
          </w:tcPr>
          <w:p w14:paraId="4BF6EB99"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5AB92E9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0D3D20D0" w14:textId="77777777" w:rsidR="00941879" w:rsidRPr="008446AB" w:rsidRDefault="00941879" w:rsidP="008B187F">
            <w:pPr>
              <w:rPr>
                <w:rFonts w:ascii="Times New Roman" w:hAnsi="Times New Roman" w:cs="Times New Roman"/>
                <w:sz w:val="24"/>
                <w:szCs w:val="24"/>
              </w:rPr>
            </w:pPr>
          </w:p>
        </w:tc>
        <w:tc>
          <w:tcPr>
            <w:tcW w:w="2268" w:type="dxa"/>
            <w:hideMark/>
          </w:tcPr>
          <w:p w14:paraId="7D2089C0"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79F68A22" w14:textId="77777777" w:rsidTr="008B187F">
        <w:trPr>
          <w:trHeight w:val="288"/>
        </w:trPr>
        <w:tc>
          <w:tcPr>
            <w:tcW w:w="2830" w:type="dxa"/>
            <w:noWrap/>
            <w:hideMark/>
          </w:tcPr>
          <w:p w14:paraId="25EDD42B" w14:textId="77777777" w:rsidR="00941879" w:rsidRPr="008446AB" w:rsidRDefault="00941879" w:rsidP="008B187F">
            <w:pPr>
              <w:rPr>
                <w:rFonts w:ascii="Times New Roman" w:hAnsi="Times New Roman" w:cs="Times New Roman"/>
                <w:sz w:val="24"/>
                <w:szCs w:val="24"/>
              </w:rPr>
            </w:pPr>
          </w:p>
        </w:tc>
        <w:tc>
          <w:tcPr>
            <w:tcW w:w="1843" w:type="dxa"/>
            <w:noWrap/>
            <w:hideMark/>
          </w:tcPr>
          <w:p w14:paraId="2FF133AA" w14:textId="77777777" w:rsidR="00941879" w:rsidRPr="008446AB" w:rsidRDefault="00941879" w:rsidP="008B187F">
            <w:pPr>
              <w:rPr>
                <w:rFonts w:ascii="Times New Roman" w:hAnsi="Times New Roman" w:cs="Times New Roman"/>
                <w:sz w:val="24"/>
                <w:szCs w:val="24"/>
              </w:rPr>
            </w:pPr>
          </w:p>
        </w:tc>
        <w:tc>
          <w:tcPr>
            <w:tcW w:w="2126" w:type="dxa"/>
            <w:noWrap/>
            <w:hideMark/>
          </w:tcPr>
          <w:p w14:paraId="5357C385" w14:textId="77777777" w:rsidR="00941879" w:rsidRPr="008446AB" w:rsidRDefault="00941879" w:rsidP="008B187F">
            <w:pPr>
              <w:rPr>
                <w:rFonts w:ascii="Times New Roman" w:hAnsi="Times New Roman" w:cs="Times New Roman"/>
                <w:sz w:val="24"/>
                <w:szCs w:val="24"/>
              </w:rPr>
            </w:pPr>
          </w:p>
        </w:tc>
        <w:tc>
          <w:tcPr>
            <w:tcW w:w="284" w:type="dxa"/>
            <w:noWrap/>
            <w:hideMark/>
          </w:tcPr>
          <w:p w14:paraId="68F49916" w14:textId="77777777" w:rsidR="00941879" w:rsidRPr="008446AB" w:rsidRDefault="00941879" w:rsidP="008B187F">
            <w:pPr>
              <w:rPr>
                <w:rFonts w:ascii="Times New Roman" w:hAnsi="Times New Roman" w:cs="Times New Roman"/>
                <w:sz w:val="24"/>
                <w:szCs w:val="24"/>
              </w:rPr>
            </w:pPr>
          </w:p>
        </w:tc>
        <w:tc>
          <w:tcPr>
            <w:tcW w:w="2268" w:type="dxa"/>
            <w:noWrap/>
            <w:hideMark/>
          </w:tcPr>
          <w:p w14:paraId="0AA1BDAF" w14:textId="77777777" w:rsidR="00941879" w:rsidRPr="008446AB" w:rsidRDefault="00941879" w:rsidP="008B187F">
            <w:pPr>
              <w:rPr>
                <w:rFonts w:ascii="Times New Roman" w:hAnsi="Times New Roman" w:cs="Times New Roman"/>
                <w:sz w:val="24"/>
                <w:szCs w:val="24"/>
              </w:rPr>
            </w:pPr>
          </w:p>
        </w:tc>
      </w:tr>
      <w:tr w:rsidR="00941879" w:rsidRPr="008446AB" w14:paraId="12C1BAC3" w14:textId="77777777" w:rsidTr="008B187F">
        <w:trPr>
          <w:trHeight w:val="288"/>
        </w:trPr>
        <w:tc>
          <w:tcPr>
            <w:tcW w:w="2830" w:type="dxa"/>
            <w:noWrap/>
            <w:hideMark/>
          </w:tcPr>
          <w:p w14:paraId="021E36F6" w14:textId="77777777" w:rsidR="00941879" w:rsidRPr="008446AB" w:rsidRDefault="00941879" w:rsidP="008B187F">
            <w:pPr>
              <w:rPr>
                <w:rFonts w:ascii="Times New Roman" w:hAnsi="Times New Roman" w:cs="Times New Roman"/>
                <w:b/>
                <w:bCs/>
                <w:sz w:val="24"/>
                <w:szCs w:val="24"/>
              </w:rPr>
            </w:pPr>
            <w:r w:rsidRPr="008446AB">
              <w:rPr>
                <w:rFonts w:ascii="Times New Roman" w:hAnsi="Times New Roman" w:cs="Times New Roman"/>
                <w:b/>
                <w:bCs/>
                <w:sz w:val="24"/>
                <w:szCs w:val="24"/>
              </w:rPr>
              <w:t>Other expenses</w:t>
            </w:r>
          </w:p>
        </w:tc>
        <w:tc>
          <w:tcPr>
            <w:tcW w:w="1843" w:type="dxa"/>
            <w:hideMark/>
          </w:tcPr>
          <w:p w14:paraId="5C2F318A"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198C617D"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3984C789" w14:textId="77777777" w:rsidR="00941879" w:rsidRPr="008446AB" w:rsidRDefault="00941879" w:rsidP="008B187F">
            <w:pPr>
              <w:rPr>
                <w:rFonts w:ascii="Times New Roman" w:hAnsi="Times New Roman" w:cs="Times New Roman"/>
                <w:sz w:val="24"/>
                <w:szCs w:val="24"/>
              </w:rPr>
            </w:pPr>
          </w:p>
        </w:tc>
        <w:tc>
          <w:tcPr>
            <w:tcW w:w="2268" w:type="dxa"/>
            <w:hideMark/>
          </w:tcPr>
          <w:p w14:paraId="35E7A56B"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6854A195" w14:textId="77777777" w:rsidTr="008B187F">
        <w:trPr>
          <w:trHeight w:val="288"/>
        </w:trPr>
        <w:tc>
          <w:tcPr>
            <w:tcW w:w="2830" w:type="dxa"/>
            <w:noWrap/>
            <w:hideMark/>
          </w:tcPr>
          <w:p w14:paraId="2D2689DB"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Miscellaneous office expenses</w:t>
            </w:r>
          </w:p>
        </w:tc>
        <w:tc>
          <w:tcPr>
            <w:tcW w:w="1843" w:type="dxa"/>
            <w:hideMark/>
          </w:tcPr>
          <w:p w14:paraId="3A83672F"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5E1A3AA2"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2F483A69" w14:textId="77777777" w:rsidR="00941879" w:rsidRPr="008446AB" w:rsidRDefault="00941879" w:rsidP="008B187F">
            <w:pPr>
              <w:rPr>
                <w:rFonts w:ascii="Times New Roman" w:hAnsi="Times New Roman" w:cs="Times New Roman"/>
                <w:sz w:val="24"/>
                <w:szCs w:val="24"/>
              </w:rPr>
            </w:pPr>
          </w:p>
        </w:tc>
        <w:tc>
          <w:tcPr>
            <w:tcW w:w="2268" w:type="dxa"/>
            <w:hideMark/>
          </w:tcPr>
          <w:p w14:paraId="00F594A8"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67422A5F" w14:textId="77777777" w:rsidTr="008B187F">
        <w:trPr>
          <w:trHeight w:val="288"/>
        </w:trPr>
        <w:tc>
          <w:tcPr>
            <w:tcW w:w="2830" w:type="dxa"/>
            <w:noWrap/>
            <w:hideMark/>
          </w:tcPr>
          <w:p w14:paraId="11C7C5F2"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Transport equipment (excluding vessels)</w:t>
            </w:r>
          </w:p>
        </w:tc>
        <w:tc>
          <w:tcPr>
            <w:tcW w:w="1843" w:type="dxa"/>
            <w:hideMark/>
          </w:tcPr>
          <w:p w14:paraId="38019AAC"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30979672"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427364B6" w14:textId="77777777" w:rsidR="00941879" w:rsidRPr="008446AB" w:rsidRDefault="00941879" w:rsidP="008B187F">
            <w:pPr>
              <w:rPr>
                <w:rFonts w:ascii="Times New Roman" w:hAnsi="Times New Roman" w:cs="Times New Roman"/>
                <w:sz w:val="24"/>
                <w:szCs w:val="24"/>
              </w:rPr>
            </w:pPr>
          </w:p>
        </w:tc>
        <w:tc>
          <w:tcPr>
            <w:tcW w:w="2268" w:type="dxa"/>
            <w:hideMark/>
          </w:tcPr>
          <w:p w14:paraId="5FEB7707"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21584D8E" w14:textId="77777777" w:rsidTr="008B187F">
        <w:trPr>
          <w:trHeight w:val="288"/>
        </w:trPr>
        <w:tc>
          <w:tcPr>
            <w:tcW w:w="2830" w:type="dxa"/>
            <w:noWrap/>
            <w:hideMark/>
          </w:tcPr>
          <w:p w14:paraId="70606EC0"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Vehicle running costs</w:t>
            </w:r>
          </w:p>
        </w:tc>
        <w:tc>
          <w:tcPr>
            <w:tcW w:w="1843" w:type="dxa"/>
            <w:hideMark/>
          </w:tcPr>
          <w:p w14:paraId="3E85BFB3"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2C180AEC"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3167D1DB" w14:textId="77777777" w:rsidR="00941879" w:rsidRPr="008446AB" w:rsidRDefault="00941879" w:rsidP="008B187F">
            <w:pPr>
              <w:rPr>
                <w:rFonts w:ascii="Times New Roman" w:hAnsi="Times New Roman" w:cs="Times New Roman"/>
                <w:sz w:val="24"/>
                <w:szCs w:val="24"/>
              </w:rPr>
            </w:pPr>
          </w:p>
        </w:tc>
        <w:tc>
          <w:tcPr>
            <w:tcW w:w="2268" w:type="dxa"/>
            <w:hideMark/>
          </w:tcPr>
          <w:p w14:paraId="76EA9B64"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5475B282" w14:textId="77777777" w:rsidTr="008B187F">
        <w:trPr>
          <w:trHeight w:val="288"/>
        </w:trPr>
        <w:tc>
          <w:tcPr>
            <w:tcW w:w="2830" w:type="dxa"/>
            <w:noWrap/>
            <w:hideMark/>
          </w:tcPr>
          <w:p w14:paraId="53A40EBC"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Donations</w:t>
            </w:r>
          </w:p>
        </w:tc>
        <w:tc>
          <w:tcPr>
            <w:tcW w:w="1843" w:type="dxa"/>
            <w:hideMark/>
          </w:tcPr>
          <w:p w14:paraId="57D62D71"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4E9A3E83"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0E5D081A" w14:textId="77777777" w:rsidR="00941879" w:rsidRPr="008446AB" w:rsidRDefault="00941879" w:rsidP="008B187F">
            <w:pPr>
              <w:rPr>
                <w:rFonts w:ascii="Times New Roman" w:hAnsi="Times New Roman" w:cs="Times New Roman"/>
                <w:sz w:val="24"/>
                <w:szCs w:val="24"/>
              </w:rPr>
            </w:pPr>
          </w:p>
        </w:tc>
        <w:tc>
          <w:tcPr>
            <w:tcW w:w="2268" w:type="dxa"/>
            <w:hideMark/>
          </w:tcPr>
          <w:p w14:paraId="220C7F20"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39475E9D" w14:textId="77777777" w:rsidTr="008B187F">
        <w:trPr>
          <w:trHeight w:val="288"/>
        </w:trPr>
        <w:tc>
          <w:tcPr>
            <w:tcW w:w="2830" w:type="dxa"/>
            <w:noWrap/>
            <w:hideMark/>
          </w:tcPr>
          <w:p w14:paraId="424E14CC"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Subscriptions</w:t>
            </w:r>
          </w:p>
        </w:tc>
        <w:tc>
          <w:tcPr>
            <w:tcW w:w="1843" w:type="dxa"/>
            <w:hideMark/>
          </w:tcPr>
          <w:p w14:paraId="48809B58"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08D45284"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546E59BC" w14:textId="77777777" w:rsidR="00941879" w:rsidRPr="008446AB" w:rsidRDefault="00941879" w:rsidP="008B187F">
            <w:pPr>
              <w:rPr>
                <w:rFonts w:ascii="Times New Roman" w:hAnsi="Times New Roman" w:cs="Times New Roman"/>
                <w:sz w:val="24"/>
                <w:szCs w:val="24"/>
              </w:rPr>
            </w:pPr>
          </w:p>
        </w:tc>
        <w:tc>
          <w:tcPr>
            <w:tcW w:w="2268" w:type="dxa"/>
            <w:hideMark/>
          </w:tcPr>
          <w:p w14:paraId="28755B9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0FFF7E41" w14:textId="77777777" w:rsidTr="008B187F">
        <w:trPr>
          <w:trHeight w:val="288"/>
        </w:trPr>
        <w:tc>
          <w:tcPr>
            <w:tcW w:w="2830" w:type="dxa"/>
            <w:noWrap/>
            <w:hideMark/>
          </w:tcPr>
          <w:p w14:paraId="02056DB4"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Entertaining</w:t>
            </w:r>
          </w:p>
        </w:tc>
        <w:tc>
          <w:tcPr>
            <w:tcW w:w="1843" w:type="dxa"/>
            <w:hideMark/>
          </w:tcPr>
          <w:p w14:paraId="254E3C81"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4573D77D"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081EB0DA" w14:textId="77777777" w:rsidR="00941879" w:rsidRPr="008446AB" w:rsidRDefault="00941879" w:rsidP="008B187F">
            <w:pPr>
              <w:rPr>
                <w:rFonts w:ascii="Times New Roman" w:hAnsi="Times New Roman" w:cs="Times New Roman"/>
                <w:sz w:val="24"/>
                <w:szCs w:val="24"/>
              </w:rPr>
            </w:pPr>
          </w:p>
        </w:tc>
        <w:tc>
          <w:tcPr>
            <w:tcW w:w="2268" w:type="dxa"/>
            <w:hideMark/>
          </w:tcPr>
          <w:p w14:paraId="1C7357E4"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13C19ED7" w14:textId="77777777" w:rsidTr="008B187F">
        <w:trPr>
          <w:trHeight w:val="288"/>
        </w:trPr>
        <w:tc>
          <w:tcPr>
            <w:tcW w:w="2830" w:type="dxa"/>
            <w:noWrap/>
            <w:hideMark/>
          </w:tcPr>
          <w:p w14:paraId="579B2E79"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Fairs &amp; shows</w:t>
            </w:r>
          </w:p>
        </w:tc>
        <w:tc>
          <w:tcPr>
            <w:tcW w:w="1843" w:type="dxa"/>
            <w:hideMark/>
          </w:tcPr>
          <w:p w14:paraId="7752ADE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39E63782"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4FEC3FE1" w14:textId="77777777" w:rsidR="00941879" w:rsidRPr="008446AB" w:rsidRDefault="00941879" w:rsidP="008B187F">
            <w:pPr>
              <w:rPr>
                <w:rFonts w:ascii="Times New Roman" w:hAnsi="Times New Roman" w:cs="Times New Roman"/>
                <w:sz w:val="24"/>
                <w:szCs w:val="24"/>
              </w:rPr>
            </w:pPr>
          </w:p>
        </w:tc>
        <w:tc>
          <w:tcPr>
            <w:tcW w:w="2268" w:type="dxa"/>
            <w:hideMark/>
          </w:tcPr>
          <w:p w14:paraId="355B89C8"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484B6691" w14:textId="77777777" w:rsidTr="008B187F">
        <w:trPr>
          <w:trHeight w:val="288"/>
        </w:trPr>
        <w:tc>
          <w:tcPr>
            <w:tcW w:w="2830" w:type="dxa"/>
            <w:noWrap/>
            <w:hideMark/>
          </w:tcPr>
          <w:p w14:paraId="05F76823" w14:textId="77777777" w:rsidR="00941879" w:rsidRPr="008446AB" w:rsidRDefault="00941879" w:rsidP="008B187F">
            <w:pPr>
              <w:rPr>
                <w:rFonts w:ascii="Times New Roman" w:hAnsi="Times New Roman" w:cs="Times New Roman"/>
                <w:sz w:val="24"/>
                <w:szCs w:val="24"/>
              </w:rPr>
            </w:pPr>
          </w:p>
        </w:tc>
        <w:tc>
          <w:tcPr>
            <w:tcW w:w="1843" w:type="dxa"/>
            <w:noWrap/>
            <w:hideMark/>
          </w:tcPr>
          <w:p w14:paraId="7F62CBDF" w14:textId="77777777" w:rsidR="00941879" w:rsidRPr="008446AB" w:rsidRDefault="00941879" w:rsidP="008B187F">
            <w:pPr>
              <w:rPr>
                <w:rFonts w:ascii="Times New Roman" w:hAnsi="Times New Roman" w:cs="Times New Roman"/>
                <w:sz w:val="24"/>
                <w:szCs w:val="24"/>
              </w:rPr>
            </w:pPr>
          </w:p>
        </w:tc>
        <w:tc>
          <w:tcPr>
            <w:tcW w:w="2126" w:type="dxa"/>
            <w:noWrap/>
            <w:hideMark/>
          </w:tcPr>
          <w:p w14:paraId="0C341CF5" w14:textId="77777777" w:rsidR="00941879" w:rsidRPr="008446AB" w:rsidRDefault="00941879" w:rsidP="008B187F">
            <w:pPr>
              <w:rPr>
                <w:rFonts w:ascii="Times New Roman" w:hAnsi="Times New Roman" w:cs="Times New Roman"/>
                <w:sz w:val="24"/>
                <w:szCs w:val="24"/>
              </w:rPr>
            </w:pPr>
          </w:p>
        </w:tc>
        <w:tc>
          <w:tcPr>
            <w:tcW w:w="284" w:type="dxa"/>
            <w:noWrap/>
            <w:hideMark/>
          </w:tcPr>
          <w:p w14:paraId="464788B1" w14:textId="77777777" w:rsidR="00941879" w:rsidRPr="008446AB" w:rsidRDefault="00941879" w:rsidP="008B187F">
            <w:pPr>
              <w:rPr>
                <w:rFonts w:ascii="Times New Roman" w:hAnsi="Times New Roman" w:cs="Times New Roman"/>
                <w:sz w:val="24"/>
                <w:szCs w:val="24"/>
              </w:rPr>
            </w:pPr>
          </w:p>
        </w:tc>
        <w:tc>
          <w:tcPr>
            <w:tcW w:w="2268" w:type="dxa"/>
            <w:noWrap/>
            <w:hideMark/>
          </w:tcPr>
          <w:p w14:paraId="4153D627" w14:textId="77777777" w:rsidR="00941879" w:rsidRPr="008446AB" w:rsidRDefault="00941879" w:rsidP="008B187F">
            <w:pPr>
              <w:rPr>
                <w:rFonts w:ascii="Times New Roman" w:hAnsi="Times New Roman" w:cs="Times New Roman"/>
                <w:sz w:val="24"/>
                <w:szCs w:val="24"/>
              </w:rPr>
            </w:pPr>
          </w:p>
        </w:tc>
      </w:tr>
      <w:tr w:rsidR="00941879" w:rsidRPr="008446AB" w14:paraId="3B08E4ED" w14:textId="77777777" w:rsidTr="008B187F">
        <w:trPr>
          <w:trHeight w:val="288"/>
        </w:trPr>
        <w:tc>
          <w:tcPr>
            <w:tcW w:w="2830" w:type="dxa"/>
            <w:noWrap/>
            <w:hideMark/>
          </w:tcPr>
          <w:p w14:paraId="0FAA9EB2" w14:textId="77777777" w:rsidR="00941879" w:rsidRPr="008446AB" w:rsidRDefault="00941879" w:rsidP="008B187F">
            <w:pPr>
              <w:rPr>
                <w:rFonts w:ascii="Times New Roman" w:hAnsi="Times New Roman" w:cs="Times New Roman"/>
                <w:b/>
                <w:bCs/>
                <w:sz w:val="24"/>
                <w:szCs w:val="24"/>
              </w:rPr>
            </w:pPr>
            <w:r w:rsidRPr="008446AB">
              <w:rPr>
                <w:rFonts w:ascii="Times New Roman" w:hAnsi="Times New Roman" w:cs="Times New Roman"/>
                <w:b/>
                <w:bCs/>
                <w:sz w:val="24"/>
                <w:szCs w:val="24"/>
              </w:rPr>
              <w:t>Fixed assets investment</w:t>
            </w:r>
          </w:p>
        </w:tc>
        <w:tc>
          <w:tcPr>
            <w:tcW w:w="1843" w:type="dxa"/>
            <w:hideMark/>
          </w:tcPr>
          <w:p w14:paraId="1F96DA39"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793E821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6E118DD6" w14:textId="77777777" w:rsidR="00941879" w:rsidRPr="008446AB" w:rsidRDefault="00941879" w:rsidP="008B187F">
            <w:pPr>
              <w:rPr>
                <w:rFonts w:ascii="Times New Roman" w:hAnsi="Times New Roman" w:cs="Times New Roman"/>
                <w:sz w:val="24"/>
                <w:szCs w:val="24"/>
              </w:rPr>
            </w:pPr>
          </w:p>
        </w:tc>
        <w:tc>
          <w:tcPr>
            <w:tcW w:w="2268" w:type="dxa"/>
            <w:hideMark/>
          </w:tcPr>
          <w:p w14:paraId="327B30B9"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20D73633" w14:textId="77777777" w:rsidTr="008B187F">
        <w:trPr>
          <w:trHeight w:val="288"/>
        </w:trPr>
        <w:tc>
          <w:tcPr>
            <w:tcW w:w="2830" w:type="dxa"/>
            <w:noWrap/>
            <w:hideMark/>
          </w:tcPr>
          <w:p w14:paraId="5F432905"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Building material</w:t>
            </w:r>
          </w:p>
        </w:tc>
        <w:tc>
          <w:tcPr>
            <w:tcW w:w="1843" w:type="dxa"/>
            <w:hideMark/>
          </w:tcPr>
          <w:p w14:paraId="2E898540"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6CC9B952"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11D76D29" w14:textId="77777777" w:rsidR="00941879" w:rsidRPr="008446AB" w:rsidRDefault="00941879" w:rsidP="008B187F">
            <w:pPr>
              <w:rPr>
                <w:rFonts w:ascii="Times New Roman" w:hAnsi="Times New Roman" w:cs="Times New Roman"/>
                <w:sz w:val="24"/>
                <w:szCs w:val="24"/>
              </w:rPr>
            </w:pPr>
          </w:p>
        </w:tc>
        <w:tc>
          <w:tcPr>
            <w:tcW w:w="2268" w:type="dxa"/>
            <w:hideMark/>
          </w:tcPr>
          <w:p w14:paraId="108386CE"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7B970580" w14:textId="77777777" w:rsidTr="008B187F">
        <w:trPr>
          <w:trHeight w:val="288"/>
        </w:trPr>
        <w:tc>
          <w:tcPr>
            <w:tcW w:w="2830" w:type="dxa"/>
            <w:noWrap/>
            <w:hideMark/>
          </w:tcPr>
          <w:p w14:paraId="7B470031"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Construction services</w:t>
            </w:r>
          </w:p>
        </w:tc>
        <w:tc>
          <w:tcPr>
            <w:tcW w:w="1843" w:type="dxa"/>
            <w:hideMark/>
          </w:tcPr>
          <w:p w14:paraId="6DDF4472"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2951B1F1"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3E242D03" w14:textId="77777777" w:rsidR="00941879" w:rsidRPr="008446AB" w:rsidRDefault="00941879" w:rsidP="008B187F">
            <w:pPr>
              <w:rPr>
                <w:rFonts w:ascii="Times New Roman" w:hAnsi="Times New Roman" w:cs="Times New Roman"/>
                <w:sz w:val="24"/>
                <w:szCs w:val="24"/>
              </w:rPr>
            </w:pPr>
          </w:p>
        </w:tc>
        <w:tc>
          <w:tcPr>
            <w:tcW w:w="2268" w:type="dxa"/>
            <w:hideMark/>
          </w:tcPr>
          <w:p w14:paraId="0CDFAA5A"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3FACD0A3" w14:textId="77777777" w:rsidTr="008B187F">
        <w:trPr>
          <w:trHeight w:val="288"/>
        </w:trPr>
        <w:tc>
          <w:tcPr>
            <w:tcW w:w="2830" w:type="dxa"/>
            <w:noWrap/>
            <w:hideMark/>
          </w:tcPr>
          <w:p w14:paraId="6BBAF24A"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Vessels</w:t>
            </w:r>
          </w:p>
        </w:tc>
        <w:tc>
          <w:tcPr>
            <w:tcW w:w="1843" w:type="dxa"/>
            <w:hideMark/>
          </w:tcPr>
          <w:p w14:paraId="7DEDE535"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2A7F2ADA"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6B9BA5C4" w14:textId="77777777" w:rsidR="00941879" w:rsidRPr="008446AB" w:rsidRDefault="00941879" w:rsidP="008B187F">
            <w:pPr>
              <w:rPr>
                <w:rFonts w:ascii="Times New Roman" w:hAnsi="Times New Roman" w:cs="Times New Roman"/>
                <w:sz w:val="24"/>
                <w:szCs w:val="24"/>
              </w:rPr>
            </w:pPr>
          </w:p>
        </w:tc>
        <w:tc>
          <w:tcPr>
            <w:tcW w:w="2268" w:type="dxa"/>
            <w:hideMark/>
          </w:tcPr>
          <w:p w14:paraId="4D332F5D"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091E7B29" w14:textId="77777777" w:rsidTr="008B187F">
        <w:trPr>
          <w:trHeight w:val="288"/>
        </w:trPr>
        <w:tc>
          <w:tcPr>
            <w:tcW w:w="2830" w:type="dxa"/>
            <w:noWrap/>
            <w:hideMark/>
          </w:tcPr>
          <w:p w14:paraId="63CCCC7D" w14:textId="77777777" w:rsidR="00941879" w:rsidRPr="008446AB" w:rsidRDefault="00941879" w:rsidP="008B187F">
            <w:pPr>
              <w:rPr>
                <w:rFonts w:ascii="Times New Roman" w:hAnsi="Times New Roman" w:cs="Times New Roman"/>
                <w:sz w:val="24"/>
                <w:szCs w:val="24"/>
              </w:rPr>
            </w:pPr>
          </w:p>
        </w:tc>
        <w:tc>
          <w:tcPr>
            <w:tcW w:w="1843" w:type="dxa"/>
            <w:hideMark/>
          </w:tcPr>
          <w:p w14:paraId="42CDB7FE" w14:textId="77777777" w:rsidR="00941879" w:rsidRPr="008446AB" w:rsidRDefault="00941879" w:rsidP="008B187F">
            <w:pPr>
              <w:rPr>
                <w:rFonts w:ascii="Times New Roman" w:hAnsi="Times New Roman" w:cs="Times New Roman"/>
                <w:sz w:val="24"/>
                <w:szCs w:val="24"/>
              </w:rPr>
            </w:pPr>
          </w:p>
        </w:tc>
        <w:tc>
          <w:tcPr>
            <w:tcW w:w="2126" w:type="dxa"/>
            <w:hideMark/>
          </w:tcPr>
          <w:p w14:paraId="69186A48" w14:textId="77777777" w:rsidR="00941879" w:rsidRPr="008446AB" w:rsidRDefault="00941879" w:rsidP="008B187F">
            <w:pPr>
              <w:rPr>
                <w:rFonts w:ascii="Times New Roman" w:hAnsi="Times New Roman" w:cs="Times New Roman"/>
                <w:sz w:val="24"/>
                <w:szCs w:val="24"/>
              </w:rPr>
            </w:pPr>
          </w:p>
        </w:tc>
        <w:tc>
          <w:tcPr>
            <w:tcW w:w="284" w:type="dxa"/>
            <w:noWrap/>
            <w:hideMark/>
          </w:tcPr>
          <w:p w14:paraId="68B23248" w14:textId="77777777" w:rsidR="00941879" w:rsidRPr="008446AB" w:rsidRDefault="00941879" w:rsidP="008B187F">
            <w:pPr>
              <w:rPr>
                <w:rFonts w:ascii="Times New Roman" w:hAnsi="Times New Roman" w:cs="Times New Roman"/>
                <w:sz w:val="24"/>
                <w:szCs w:val="24"/>
              </w:rPr>
            </w:pPr>
          </w:p>
        </w:tc>
        <w:tc>
          <w:tcPr>
            <w:tcW w:w="2268" w:type="dxa"/>
            <w:hideMark/>
          </w:tcPr>
          <w:p w14:paraId="173FE41A" w14:textId="77777777" w:rsidR="00941879" w:rsidRPr="008446AB" w:rsidRDefault="00941879" w:rsidP="008B187F">
            <w:pPr>
              <w:rPr>
                <w:rFonts w:ascii="Times New Roman" w:hAnsi="Times New Roman" w:cs="Times New Roman"/>
                <w:sz w:val="24"/>
                <w:szCs w:val="24"/>
              </w:rPr>
            </w:pPr>
          </w:p>
        </w:tc>
      </w:tr>
      <w:tr w:rsidR="00941879" w:rsidRPr="008446AB" w14:paraId="4B9A58EB" w14:textId="77777777" w:rsidTr="008B187F">
        <w:trPr>
          <w:trHeight w:val="288"/>
        </w:trPr>
        <w:tc>
          <w:tcPr>
            <w:tcW w:w="2830" w:type="dxa"/>
            <w:noWrap/>
            <w:hideMark/>
          </w:tcPr>
          <w:p w14:paraId="716792D5" w14:textId="77777777" w:rsidR="00941879" w:rsidRPr="008446AB" w:rsidRDefault="00941879" w:rsidP="008B187F">
            <w:pPr>
              <w:rPr>
                <w:rFonts w:ascii="Times New Roman" w:hAnsi="Times New Roman" w:cs="Times New Roman"/>
                <w:b/>
                <w:bCs/>
                <w:sz w:val="24"/>
                <w:szCs w:val="24"/>
              </w:rPr>
            </w:pPr>
            <w:r w:rsidRPr="008446AB">
              <w:rPr>
                <w:rFonts w:ascii="Times New Roman" w:hAnsi="Times New Roman" w:cs="Times New Roman"/>
                <w:b/>
                <w:bCs/>
                <w:sz w:val="24"/>
                <w:szCs w:val="24"/>
              </w:rPr>
              <w:t>Other expenses</w:t>
            </w:r>
          </w:p>
        </w:tc>
        <w:tc>
          <w:tcPr>
            <w:tcW w:w="1843" w:type="dxa"/>
            <w:hideMark/>
          </w:tcPr>
          <w:p w14:paraId="2D78E56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120542D0"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6EE0E759" w14:textId="77777777" w:rsidR="00941879" w:rsidRPr="008446AB" w:rsidRDefault="00941879" w:rsidP="008B187F">
            <w:pPr>
              <w:rPr>
                <w:rFonts w:ascii="Times New Roman" w:hAnsi="Times New Roman" w:cs="Times New Roman"/>
                <w:sz w:val="24"/>
                <w:szCs w:val="24"/>
              </w:rPr>
            </w:pPr>
          </w:p>
        </w:tc>
        <w:tc>
          <w:tcPr>
            <w:tcW w:w="2268" w:type="dxa"/>
            <w:hideMark/>
          </w:tcPr>
          <w:p w14:paraId="45182D9A"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r w:rsidR="00941879" w:rsidRPr="008446AB" w14:paraId="36BE3775" w14:textId="77777777" w:rsidTr="008B187F">
        <w:trPr>
          <w:trHeight w:val="288"/>
        </w:trPr>
        <w:tc>
          <w:tcPr>
            <w:tcW w:w="2830" w:type="dxa"/>
            <w:noWrap/>
            <w:hideMark/>
          </w:tcPr>
          <w:p w14:paraId="7B51FF64"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Other expenses not included above</w:t>
            </w:r>
          </w:p>
        </w:tc>
        <w:tc>
          <w:tcPr>
            <w:tcW w:w="1843" w:type="dxa"/>
            <w:hideMark/>
          </w:tcPr>
          <w:p w14:paraId="13BF9F3C"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126" w:type="dxa"/>
            <w:hideMark/>
          </w:tcPr>
          <w:p w14:paraId="394C76AC"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c>
          <w:tcPr>
            <w:tcW w:w="284" w:type="dxa"/>
            <w:noWrap/>
            <w:hideMark/>
          </w:tcPr>
          <w:p w14:paraId="45716EF7" w14:textId="77777777" w:rsidR="00941879" w:rsidRPr="008446AB" w:rsidRDefault="00941879" w:rsidP="008B187F">
            <w:pPr>
              <w:rPr>
                <w:rFonts w:ascii="Times New Roman" w:hAnsi="Times New Roman" w:cs="Times New Roman"/>
                <w:sz w:val="24"/>
                <w:szCs w:val="24"/>
              </w:rPr>
            </w:pPr>
          </w:p>
        </w:tc>
        <w:tc>
          <w:tcPr>
            <w:tcW w:w="2268" w:type="dxa"/>
            <w:hideMark/>
          </w:tcPr>
          <w:p w14:paraId="2BBAC256" w14:textId="77777777" w:rsidR="00941879" w:rsidRPr="008446AB" w:rsidRDefault="00941879" w:rsidP="008B187F">
            <w:pPr>
              <w:rPr>
                <w:rFonts w:ascii="Times New Roman" w:hAnsi="Times New Roman" w:cs="Times New Roman"/>
                <w:sz w:val="24"/>
                <w:szCs w:val="24"/>
              </w:rPr>
            </w:pPr>
            <w:r w:rsidRPr="008446AB">
              <w:rPr>
                <w:rFonts w:ascii="Times New Roman" w:hAnsi="Times New Roman" w:cs="Times New Roman"/>
                <w:sz w:val="24"/>
                <w:szCs w:val="24"/>
              </w:rPr>
              <w:t> </w:t>
            </w:r>
          </w:p>
        </w:tc>
      </w:tr>
    </w:tbl>
    <w:p w14:paraId="34D11BE9" w14:textId="77777777" w:rsidR="00EB49D0" w:rsidRPr="00941879" w:rsidRDefault="00EB49D0" w:rsidP="00941879"/>
    <w:sectPr w:rsidR="00EB49D0" w:rsidRPr="00941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87A3E"/>
    <w:multiLevelType w:val="hybridMultilevel"/>
    <w:tmpl w:val="5DD8823C"/>
    <w:lvl w:ilvl="0" w:tplc="30CE97D6">
      <w:start w:val="3"/>
      <w:numFmt w:val="bullet"/>
      <w:lvlText w:val=""/>
      <w:lvlJc w:val="left"/>
      <w:pPr>
        <w:ind w:left="1440" w:hanging="360"/>
      </w:pPr>
      <w:rPr>
        <w:rFonts w:ascii="Symbol" w:eastAsiaTheme="minorHAnsi" w:hAnsi="Symbol"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477922"/>
    <w:multiLevelType w:val="hybridMultilevel"/>
    <w:tmpl w:val="D842FAB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C422F6"/>
    <w:multiLevelType w:val="hybridMultilevel"/>
    <w:tmpl w:val="ED624B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1DE68FC"/>
    <w:multiLevelType w:val="hybridMultilevel"/>
    <w:tmpl w:val="F3D28472"/>
    <w:lvl w:ilvl="0" w:tplc="2480C494">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E337E2D"/>
    <w:multiLevelType w:val="hybridMultilevel"/>
    <w:tmpl w:val="6570D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A90C66"/>
    <w:multiLevelType w:val="hybridMultilevel"/>
    <w:tmpl w:val="8AEC07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4ACF3013"/>
    <w:multiLevelType w:val="hybridMultilevel"/>
    <w:tmpl w:val="8A86BE06"/>
    <w:lvl w:ilvl="0" w:tplc="6EB20686">
      <w:start w:val="3"/>
      <w:numFmt w:val="bullet"/>
      <w:lvlText w:val=""/>
      <w:lvlJc w:val="left"/>
      <w:pPr>
        <w:ind w:left="1080" w:hanging="360"/>
      </w:pPr>
      <w:rPr>
        <w:rFonts w:ascii="Symbol" w:eastAsiaTheme="minorHAnsi"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762AB7"/>
    <w:multiLevelType w:val="hybridMultilevel"/>
    <w:tmpl w:val="B1C082D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 w15:restartNumberingAfterBreak="0">
    <w:nsid w:val="5E9E1B91"/>
    <w:multiLevelType w:val="hybridMultilevel"/>
    <w:tmpl w:val="868A04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7102A22"/>
    <w:multiLevelType w:val="hybridMultilevel"/>
    <w:tmpl w:val="3FA28568"/>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15:restartNumberingAfterBreak="0">
    <w:nsid w:val="6C96114C"/>
    <w:multiLevelType w:val="hybridMultilevel"/>
    <w:tmpl w:val="9EF6B57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num w:numId="1">
    <w:abstractNumId w:val="7"/>
  </w:num>
  <w:num w:numId="2">
    <w:abstractNumId w:val="5"/>
  </w:num>
  <w:num w:numId="3">
    <w:abstractNumId w:val="8"/>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3"/>
  </w:num>
  <w:num w:numId="9">
    <w:abstractNumId w:val="9"/>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35"/>
    <w:rsid w:val="00033725"/>
    <w:rsid w:val="000639C9"/>
    <w:rsid w:val="000B2890"/>
    <w:rsid w:val="000C4BE7"/>
    <w:rsid w:val="000D396D"/>
    <w:rsid w:val="00124738"/>
    <w:rsid w:val="001A1C90"/>
    <w:rsid w:val="001B3CD0"/>
    <w:rsid w:val="001E4BD2"/>
    <w:rsid w:val="00230905"/>
    <w:rsid w:val="00281EE8"/>
    <w:rsid w:val="002B55E3"/>
    <w:rsid w:val="002B5A05"/>
    <w:rsid w:val="003060A5"/>
    <w:rsid w:val="003571A2"/>
    <w:rsid w:val="00360CDE"/>
    <w:rsid w:val="003C37F3"/>
    <w:rsid w:val="003D3569"/>
    <w:rsid w:val="00444ED2"/>
    <w:rsid w:val="0045025F"/>
    <w:rsid w:val="004542FB"/>
    <w:rsid w:val="004B4424"/>
    <w:rsid w:val="00552713"/>
    <w:rsid w:val="005B3617"/>
    <w:rsid w:val="005D414E"/>
    <w:rsid w:val="005F61C1"/>
    <w:rsid w:val="00673A79"/>
    <w:rsid w:val="006F4A6D"/>
    <w:rsid w:val="006F5D98"/>
    <w:rsid w:val="00796D69"/>
    <w:rsid w:val="007C41C8"/>
    <w:rsid w:val="007D0B35"/>
    <w:rsid w:val="007E5FE1"/>
    <w:rsid w:val="00804132"/>
    <w:rsid w:val="008D7849"/>
    <w:rsid w:val="008E7B5E"/>
    <w:rsid w:val="0090334C"/>
    <w:rsid w:val="009334EF"/>
    <w:rsid w:val="00941879"/>
    <w:rsid w:val="009F1C35"/>
    <w:rsid w:val="00A03BA0"/>
    <w:rsid w:val="00A77D31"/>
    <w:rsid w:val="00A91809"/>
    <w:rsid w:val="00AA6838"/>
    <w:rsid w:val="00B25EF5"/>
    <w:rsid w:val="00B3298B"/>
    <w:rsid w:val="00B53A4D"/>
    <w:rsid w:val="00B769F2"/>
    <w:rsid w:val="00B83123"/>
    <w:rsid w:val="00BC5612"/>
    <w:rsid w:val="00BF7305"/>
    <w:rsid w:val="00C00EB1"/>
    <w:rsid w:val="00C25B72"/>
    <w:rsid w:val="00C34630"/>
    <w:rsid w:val="00C46FFF"/>
    <w:rsid w:val="00C847FB"/>
    <w:rsid w:val="00CB47A7"/>
    <w:rsid w:val="00D02DBF"/>
    <w:rsid w:val="00D207A4"/>
    <w:rsid w:val="00D26EDA"/>
    <w:rsid w:val="00D43564"/>
    <w:rsid w:val="00D84E01"/>
    <w:rsid w:val="00DC1A83"/>
    <w:rsid w:val="00E02003"/>
    <w:rsid w:val="00E14C50"/>
    <w:rsid w:val="00E273F8"/>
    <w:rsid w:val="00E56138"/>
    <w:rsid w:val="00EB49D0"/>
    <w:rsid w:val="00FB4AF7"/>
    <w:rsid w:val="00FD48AF"/>
    <w:rsid w:val="00FD4D8C"/>
    <w:rsid w:val="00FF10C0"/>
    <w:rsid w:val="00FF4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758E"/>
  <w15:chartTrackingRefBased/>
  <w15:docId w15:val="{AC3F32F7-4975-414B-8084-B33485EA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C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C35"/>
    <w:pPr>
      <w:ind w:left="720"/>
    </w:pPr>
  </w:style>
  <w:style w:type="table" w:styleId="TableGrid">
    <w:name w:val="Table Grid"/>
    <w:basedOn w:val="TableNormal"/>
    <w:uiPriority w:val="39"/>
    <w:rsid w:val="007C4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BE7"/>
    <w:rPr>
      <w:rFonts w:ascii="Segoe UI" w:hAnsi="Segoe UI" w:cs="Segoe UI"/>
      <w:sz w:val="18"/>
      <w:szCs w:val="18"/>
    </w:rPr>
  </w:style>
  <w:style w:type="character" w:styleId="CommentReference">
    <w:name w:val="annotation reference"/>
    <w:basedOn w:val="DefaultParagraphFont"/>
    <w:uiPriority w:val="99"/>
    <w:semiHidden/>
    <w:unhideWhenUsed/>
    <w:rsid w:val="000C4BE7"/>
    <w:rPr>
      <w:sz w:val="16"/>
      <w:szCs w:val="16"/>
    </w:rPr>
  </w:style>
  <w:style w:type="paragraph" w:styleId="CommentText">
    <w:name w:val="annotation text"/>
    <w:basedOn w:val="Normal"/>
    <w:link w:val="CommentTextChar"/>
    <w:uiPriority w:val="99"/>
    <w:semiHidden/>
    <w:unhideWhenUsed/>
    <w:rsid w:val="000C4BE7"/>
    <w:rPr>
      <w:sz w:val="20"/>
      <w:szCs w:val="20"/>
    </w:rPr>
  </w:style>
  <w:style w:type="character" w:customStyle="1" w:styleId="CommentTextChar">
    <w:name w:val="Comment Text Char"/>
    <w:basedOn w:val="DefaultParagraphFont"/>
    <w:link w:val="CommentText"/>
    <w:uiPriority w:val="99"/>
    <w:semiHidden/>
    <w:rsid w:val="000C4BE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C4BE7"/>
    <w:rPr>
      <w:b/>
      <w:bCs/>
    </w:rPr>
  </w:style>
  <w:style w:type="character" w:customStyle="1" w:styleId="CommentSubjectChar">
    <w:name w:val="Comment Subject Char"/>
    <w:basedOn w:val="CommentTextChar"/>
    <w:link w:val="CommentSubject"/>
    <w:uiPriority w:val="99"/>
    <w:semiHidden/>
    <w:rsid w:val="000C4BE7"/>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931">
      <w:bodyDiv w:val="1"/>
      <w:marLeft w:val="0"/>
      <w:marRight w:val="0"/>
      <w:marTop w:val="0"/>
      <w:marBottom w:val="0"/>
      <w:divBdr>
        <w:top w:val="none" w:sz="0" w:space="0" w:color="auto"/>
        <w:left w:val="none" w:sz="0" w:space="0" w:color="auto"/>
        <w:bottom w:val="none" w:sz="0" w:space="0" w:color="auto"/>
        <w:right w:val="none" w:sz="0" w:space="0" w:color="auto"/>
      </w:divBdr>
    </w:div>
    <w:div w:id="433020893">
      <w:bodyDiv w:val="1"/>
      <w:marLeft w:val="0"/>
      <w:marRight w:val="0"/>
      <w:marTop w:val="0"/>
      <w:marBottom w:val="0"/>
      <w:divBdr>
        <w:top w:val="none" w:sz="0" w:space="0" w:color="auto"/>
        <w:left w:val="none" w:sz="0" w:space="0" w:color="auto"/>
        <w:bottom w:val="none" w:sz="0" w:space="0" w:color="auto"/>
        <w:right w:val="none" w:sz="0" w:space="0" w:color="auto"/>
      </w:divBdr>
    </w:div>
    <w:div w:id="1637908076">
      <w:bodyDiv w:val="1"/>
      <w:marLeft w:val="0"/>
      <w:marRight w:val="0"/>
      <w:marTop w:val="0"/>
      <w:marBottom w:val="0"/>
      <w:divBdr>
        <w:top w:val="none" w:sz="0" w:space="0" w:color="auto"/>
        <w:left w:val="none" w:sz="0" w:space="0" w:color="auto"/>
        <w:bottom w:val="none" w:sz="0" w:space="0" w:color="auto"/>
        <w:right w:val="none" w:sz="0" w:space="0" w:color="auto"/>
      </w:divBdr>
    </w:div>
    <w:div w:id="2046058084">
      <w:bodyDiv w:val="1"/>
      <w:marLeft w:val="0"/>
      <w:marRight w:val="0"/>
      <w:marTop w:val="0"/>
      <w:marBottom w:val="0"/>
      <w:divBdr>
        <w:top w:val="none" w:sz="0" w:space="0" w:color="auto"/>
        <w:left w:val="none" w:sz="0" w:space="0" w:color="auto"/>
        <w:bottom w:val="none" w:sz="0" w:space="0" w:color="auto"/>
        <w:right w:val="none" w:sz="0" w:space="0" w:color="auto"/>
      </w:divBdr>
    </w:div>
    <w:div w:id="20558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51AAB-CE87-4387-B02C-7746D7F9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Clausen (Director of Natural Resources)</dc:creator>
  <cp:keywords/>
  <dc:description/>
  <cp:lastModifiedBy>Marina Sinclair-Chin (Legal Policy Adviser)</cp:lastModifiedBy>
  <cp:revision>6</cp:revision>
  <dcterms:created xsi:type="dcterms:W3CDTF">2021-10-07T12:54:00Z</dcterms:created>
  <dcterms:modified xsi:type="dcterms:W3CDTF">2021-10-11T14:09:00Z</dcterms:modified>
</cp:coreProperties>
</file>