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D7" w:rsidRPr="00071627" w:rsidRDefault="003E3EFA" w:rsidP="00172404">
      <w:pPr>
        <w:tabs>
          <w:tab w:val="right" w:pos="2268"/>
          <w:tab w:val="right" w:leader="dot" w:pos="4536"/>
        </w:tabs>
        <w:spacing w:after="120"/>
        <w:rPr>
          <w:sz w:val="20"/>
        </w:rPr>
      </w:pPr>
      <w:r>
        <w:rPr>
          <w:sz w:val="20"/>
        </w:rPr>
        <w:t>As at March 2019</w:t>
      </w:r>
      <w:bookmarkStart w:id="0" w:name="_GoBack"/>
      <w:bookmarkEnd w:id="0"/>
    </w:p>
    <w:p w:rsidR="0064006D" w:rsidRPr="00071627" w:rsidRDefault="0064006D">
      <w:pPr>
        <w:tabs>
          <w:tab w:val="right" w:pos="2268"/>
          <w:tab w:val="right" w:leader="dot" w:pos="4536"/>
        </w:tabs>
        <w:spacing w:after="120"/>
        <w:rPr>
          <w:sz w:val="20"/>
        </w:rPr>
      </w:pPr>
    </w:p>
    <w:tbl>
      <w:tblPr>
        <w:tblW w:w="10666" w:type="dxa"/>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843"/>
        <w:gridCol w:w="1985"/>
        <w:gridCol w:w="6838"/>
      </w:tblGrid>
      <w:tr w:rsidR="00BC65EF" w:rsidTr="00071627">
        <w:trPr>
          <w:tblHeader/>
        </w:trPr>
        <w:tc>
          <w:tcPr>
            <w:tcW w:w="1843" w:type="dxa"/>
            <w:shd w:val="pct10" w:color="000000" w:fill="FFFFFF"/>
          </w:tcPr>
          <w:p w:rsidR="00BC65EF" w:rsidRDefault="00BC65EF">
            <w:pPr>
              <w:spacing w:before="60" w:after="60"/>
              <w:jc w:val="center"/>
              <w:rPr>
                <w:b/>
              </w:rPr>
            </w:pPr>
            <w:r>
              <w:rPr>
                <w:b/>
              </w:rPr>
              <w:t>Annex</w:t>
            </w:r>
          </w:p>
          <w:p w:rsidR="00BC65EF" w:rsidRDefault="00BC65EF">
            <w:pPr>
              <w:spacing w:before="60" w:after="60"/>
              <w:jc w:val="center"/>
              <w:rPr>
                <w:b/>
              </w:rPr>
            </w:pPr>
          </w:p>
        </w:tc>
        <w:tc>
          <w:tcPr>
            <w:tcW w:w="1985" w:type="dxa"/>
            <w:shd w:val="pct10" w:color="000000" w:fill="FFFFFF"/>
          </w:tcPr>
          <w:p w:rsidR="00BC65EF" w:rsidRDefault="00071627" w:rsidP="00071627">
            <w:pPr>
              <w:spacing w:before="60" w:after="60"/>
              <w:jc w:val="center"/>
              <w:rPr>
                <w:b/>
              </w:rPr>
            </w:pPr>
            <w:r>
              <w:rPr>
                <w:b/>
              </w:rPr>
              <w:t>Standard / Recommended Practice</w:t>
            </w:r>
          </w:p>
        </w:tc>
        <w:tc>
          <w:tcPr>
            <w:tcW w:w="6838" w:type="dxa"/>
            <w:shd w:val="pct10" w:color="000000" w:fill="FFFFFF"/>
          </w:tcPr>
          <w:p w:rsidR="00BC65EF" w:rsidRDefault="00BC65EF">
            <w:pPr>
              <w:spacing w:before="60" w:after="60"/>
              <w:jc w:val="center"/>
              <w:rPr>
                <w:b/>
              </w:rPr>
            </w:pPr>
            <w:r>
              <w:rPr>
                <w:b/>
              </w:rPr>
              <w:t>Details of Difference</w:t>
            </w:r>
          </w:p>
          <w:p w:rsidR="00BC65EF" w:rsidRDefault="00BC65EF">
            <w:pPr>
              <w:spacing w:before="60" w:after="60"/>
              <w:jc w:val="center"/>
              <w:rPr>
                <w:b/>
              </w:rPr>
            </w:pPr>
          </w:p>
        </w:tc>
      </w:tr>
      <w:tr w:rsidR="00BC65EF" w:rsidRPr="00071627" w:rsidTr="00071627">
        <w:tc>
          <w:tcPr>
            <w:tcW w:w="1843" w:type="dxa"/>
          </w:tcPr>
          <w:p w:rsidR="00BC65EF" w:rsidRPr="00071627" w:rsidRDefault="00BC65EF">
            <w:pPr>
              <w:rPr>
                <w:rFonts w:cs="Arial"/>
                <w:b/>
                <w:sz w:val="22"/>
                <w:szCs w:val="22"/>
                <w:u w:val="single"/>
              </w:rPr>
            </w:pPr>
            <w:r w:rsidRPr="00071627">
              <w:rPr>
                <w:rFonts w:cs="Arial"/>
                <w:b/>
                <w:sz w:val="22"/>
                <w:szCs w:val="22"/>
                <w:u w:val="single"/>
              </w:rPr>
              <w:t>Annex 1</w:t>
            </w:r>
          </w:p>
          <w:p w:rsidR="00BC65EF" w:rsidRPr="00071627" w:rsidRDefault="00BC65EF">
            <w:pPr>
              <w:rPr>
                <w:rFonts w:cs="Arial"/>
                <w:sz w:val="22"/>
                <w:szCs w:val="22"/>
              </w:rPr>
            </w:pPr>
          </w:p>
        </w:tc>
        <w:tc>
          <w:tcPr>
            <w:tcW w:w="1985" w:type="dxa"/>
          </w:tcPr>
          <w:p w:rsidR="00BC65EF" w:rsidRPr="00071627" w:rsidRDefault="00BC65EF">
            <w:pPr>
              <w:rPr>
                <w:rFonts w:cs="Arial"/>
                <w:sz w:val="22"/>
                <w:szCs w:val="22"/>
              </w:rPr>
            </w:pPr>
          </w:p>
        </w:tc>
        <w:tc>
          <w:tcPr>
            <w:tcW w:w="6838" w:type="dxa"/>
          </w:tcPr>
          <w:p w:rsidR="00BC65EF" w:rsidRPr="00071627" w:rsidRDefault="00C47EE8">
            <w:pPr>
              <w:rPr>
                <w:rFonts w:cs="Arial"/>
                <w:sz w:val="22"/>
                <w:szCs w:val="22"/>
              </w:rPr>
            </w:pPr>
            <w:r w:rsidRPr="00071627">
              <w:rPr>
                <w:rFonts w:cs="Arial"/>
                <w:sz w:val="22"/>
                <w:szCs w:val="22"/>
              </w:rPr>
              <w:t>No significant difference</w:t>
            </w:r>
          </w:p>
        </w:tc>
      </w:tr>
      <w:tr w:rsidR="00BC65EF" w:rsidRPr="00071627" w:rsidTr="00071627">
        <w:tc>
          <w:tcPr>
            <w:tcW w:w="1843" w:type="dxa"/>
          </w:tcPr>
          <w:p w:rsidR="00BC65EF" w:rsidRPr="00071627" w:rsidRDefault="00BC65EF" w:rsidP="00BC65EF">
            <w:pPr>
              <w:rPr>
                <w:rFonts w:cs="Arial"/>
                <w:b/>
                <w:sz w:val="22"/>
                <w:szCs w:val="22"/>
                <w:u w:val="single"/>
              </w:rPr>
            </w:pPr>
            <w:r w:rsidRPr="00071627">
              <w:rPr>
                <w:rFonts w:cs="Arial"/>
                <w:b/>
                <w:sz w:val="22"/>
                <w:szCs w:val="22"/>
                <w:u w:val="single"/>
              </w:rPr>
              <w:t>Annex 2</w:t>
            </w:r>
          </w:p>
          <w:p w:rsidR="00BC65EF" w:rsidRPr="00071627" w:rsidRDefault="00BC65EF" w:rsidP="006A0FCB">
            <w:pPr>
              <w:rPr>
                <w:rFonts w:cs="Arial"/>
                <w:sz w:val="22"/>
                <w:szCs w:val="22"/>
              </w:rPr>
            </w:pPr>
          </w:p>
          <w:p w:rsidR="00BC65EF" w:rsidRPr="00071627" w:rsidRDefault="00BC65EF" w:rsidP="006A0FCB">
            <w:pPr>
              <w:rPr>
                <w:rFonts w:cs="Arial"/>
                <w:color w:val="000000"/>
                <w:sz w:val="22"/>
                <w:szCs w:val="22"/>
              </w:rPr>
            </w:pPr>
            <w:r w:rsidRPr="00071627">
              <w:rPr>
                <w:rFonts w:cs="Arial"/>
                <w:color w:val="000000"/>
                <w:sz w:val="22"/>
                <w:szCs w:val="22"/>
              </w:rPr>
              <w:t>Chapter 3</w:t>
            </w:r>
          </w:p>
          <w:p w:rsidR="00BC65EF" w:rsidRPr="00071627" w:rsidRDefault="00BC65EF" w:rsidP="006A0FCB">
            <w:pPr>
              <w:rPr>
                <w:rFonts w:cs="Arial"/>
                <w:sz w:val="22"/>
                <w:szCs w:val="22"/>
              </w:rPr>
            </w:pPr>
            <w:r w:rsidRPr="00071627">
              <w:rPr>
                <w:rFonts w:cs="Arial"/>
                <w:sz w:val="22"/>
                <w:szCs w:val="22"/>
              </w:rPr>
              <w:t>3.2.3</w:t>
            </w:r>
            <w:r w:rsidR="00C810ED">
              <w:rPr>
                <w:rFonts w:cs="Arial"/>
                <w:sz w:val="22"/>
                <w:szCs w:val="22"/>
              </w:rPr>
              <w:t>.1</w:t>
            </w:r>
          </w:p>
          <w:p w:rsidR="00BC65EF" w:rsidRPr="00071627" w:rsidRDefault="00BC65EF" w:rsidP="006A0FCB">
            <w:pPr>
              <w:rPr>
                <w:rFonts w:cs="Arial"/>
                <w:sz w:val="22"/>
                <w:szCs w:val="22"/>
              </w:rPr>
            </w:pPr>
          </w:p>
        </w:tc>
        <w:tc>
          <w:tcPr>
            <w:tcW w:w="1985" w:type="dxa"/>
          </w:tcPr>
          <w:p w:rsidR="00BC65EF" w:rsidRPr="00071627" w:rsidRDefault="00BC65EF" w:rsidP="006A0FCB">
            <w:pPr>
              <w:rPr>
                <w:rFonts w:cs="Arial"/>
                <w:sz w:val="22"/>
                <w:szCs w:val="22"/>
              </w:rPr>
            </w:pPr>
            <w:r w:rsidRPr="00071627">
              <w:rPr>
                <w:rFonts w:cs="Arial"/>
                <w:sz w:val="22"/>
                <w:szCs w:val="22"/>
              </w:rPr>
              <w:t>Standard</w:t>
            </w:r>
          </w:p>
        </w:tc>
        <w:tc>
          <w:tcPr>
            <w:tcW w:w="6838" w:type="dxa"/>
          </w:tcPr>
          <w:p w:rsidR="00BC65EF" w:rsidRPr="00071627" w:rsidRDefault="00BC65EF" w:rsidP="006A0FCB">
            <w:pPr>
              <w:rPr>
                <w:rFonts w:cs="Arial"/>
                <w:sz w:val="22"/>
                <w:szCs w:val="22"/>
              </w:rPr>
            </w:pPr>
            <w:r w:rsidRPr="00071627">
              <w:rPr>
                <w:rFonts w:cs="Arial"/>
                <w:sz w:val="22"/>
                <w:szCs w:val="22"/>
              </w:rPr>
              <w:t xml:space="preserve">Anti-collision light not required for aircraft of MTWA of 5,700kg or below and type certificated before 1 April 1988, </w:t>
            </w:r>
            <w:r w:rsidR="006A0FCB" w:rsidRPr="00071627">
              <w:rPr>
                <w:rFonts w:cs="Arial"/>
                <w:sz w:val="22"/>
                <w:szCs w:val="22"/>
              </w:rPr>
              <w:t xml:space="preserve">or for </w:t>
            </w:r>
            <w:r w:rsidRPr="00071627">
              <w:rPr>
                <w:rFonts w:cs="Arial"/>
                <w:sz w:val="22"/>
                <w:szCs w:val="22"/>
              </w:rPr>
              <w:t>balloons and gliders.</w:t>
            </w:r>
          </w:p>
        </w:tc>
      </w:tr>
      <w:tr w:rsidR="00151D42" w:rsidRPr="00071627" w:rsidTr="00071627">
        <w:tc>
          <w:tcPr>
            <w:tcW w:w="1843" w:type="dxa"/>
          </w:tcPr>
          <w:p w:rsidR="00151D42" w:rsidRPr="00151D42" w:rsidRDefault="00151D42" w:rsidP="00BC65EF">
            <w:pPr>
              <w:rPr>
                <w:rFonts w:cs="Arial"/>
                <w:sz w:val="22"/>
                <w:szCs w:val="22"/>
                <w:u w:val="single"/>
              </w:rPr>
            </w:pPr>
            <w:r w:rsidRPr="00151D42">
              <w:rPr>
                <w:rFonts w:cs="Arial"/>
                <w:sz w:val="22"/>
                <w:szCs w:val="22"/>
                <w:u w:val="single"/>
              </w:rPr>
              <w:t>Chapter 4</w:t>
            </w:r>
          </w:p>
          <w:p w:rsidR="00151D42" w:rsidRPr="00151D42" w:rsidRDefault="00151D42" w:rsidP="00BC65EF">
            <w:pPr>
              <w:rPr>
                <w:rFonts w:cs="Arial"/>
                <w:sz w:val="22"/>
                <w:szCs w:val="22"/>
              </w:rPr>
            </w:pPr>
            <w:r w:rsidRPr="00151D42">
              <w:rPr>
                <w:rFonts w:cs="Arial"/>
                <w:sz w:val="22"/>
                <w:szCs w:val="22"/>
              </w:rPr>
              <w:t>4.6</w:t>
            </w:r>
          </w:p>
        </w:tc>
        <w:tc>
          <w:tcPr>
            <w:tcW w:w="1985" w:type="dxa"/>
          </w:tcPr>
          <w:p w:rsidR="00151D42" w:rsidRPr="00071627" w:rsidRDefault="00151D42" w:rsidP="006A0FCB">
            <w:pPr>
              <w:rPr>
                <w:rFonts w:cs="Arial"/>
                <w:sz w:val="22"/>
                <w:szCs w:val="22"/>
              </w:rPr>
            </w:pPr>
            <w:r w:rsidRPr="00071627">
              <w:rPr>
                <w:rFonts w:cs="Arial"/>
                <w:sz w:val="22"/>
                <w:szCs w:val="22"/>
              </w:rPr>
              <w:t>Standard</w:t>
            </w:r>
          </w:p>
        </w:tc>
        <w:tc>
          <w:tcPr>
            <w:tcW w:w="6838" w:type="dxa"/>
          </w:tcPr>
          <w:p w:rsidR="006F29CE" w:rsidRPr="00B22293" w:rsidRDefault="006F29CE" w:rsidP="006F29CE">
            <w:pPr>
              <w:shd w:val="clear" w:color="auto" w:fill="FFFFFF"/>
              <w:spacing w:line="288" w:lineRule="atLeast"/>
              <w:jc w:val="both"/>
              <w:outlineLvl w:val="4"/>
              <w:rPr>
                <w:rFonts w:cs="Arial"/>
                <w:b/>
                <w:bCs/>
                <w:sz w:val="18"/>
                <w:szCs w:val="18"/>
                <w:lang w:val="en" w:eastAsia="en-GB"/>
              </w:rPr>
            </w:pPr>
            <w:r w:rsidRPr="00B22293">
              <w:rPr>
                <w:rFonts w:cs="Arial"/>
                <w:b/>
                <w:bCs/>
                <w:sz w:val="18"/>
                <w:szCs w:val="18"/>
                <w:lang w:val="en" w:eastAsia="en-GB"/>
              </w:rPr>
              <w:t>Low flying prohibitions</w:t>
            </w:r>
          </w:p>
          <w:p w:rsidR="006F29CE" w:rsidRPr="00B22293" w:rsidRDefault="006F29CE" w:rsidP="006F29CE">
            <w:pPr>
              <w:shd w:val="clear" w:color="auto" w:fill="FFFFFF"/>
              <w:spacing w:line="360" w:lineRule="atLeast"/>
              <w:ind w:firstLine="240"/>
              <w:jc w:val="both"/>
              <w:rPr>
                <w:rFonts w:cs="Arial"/>
                <w:sz w:val="18"/>
                <w:szCs w:val="18"/>
                <w:lang w:val="en" w:eastAsia="en-GB"/>
              </w:rPr>
            </w:pPr>
            <w:r w:rsidRPr="007927C3">
              <w:rPr>
                <w:rFonts w:cs="Arial"/>
                <w:b/>
                <w:bCs/>
                <w:sz w:val="18"/>
                <w:szCs w:val="18"/>
                <w:lang w:val="en" w:eastAsia="en-GB"/>
              </w:rPr>
              <w:t>Rule 5.</w:t>
            </w:r>
            <w:r w:rsidRPr="00B22293">
              <w:rPr>
                <w:rFonts w:cs="Arial"/>
                <w:sz w:val="18"/>
                <w:szCs w:val="18"/>
                <w:lang w:val="en" w:eastAsia="en-GB"/>
              </w:rPr>
              <w:t>—(1) Subject to paragraph (2), an aircraft must comply with the low flying prohibitions in paragraph</w:t>
            </w:r>
            <w:r w:rsidRPr="007927C3">
              <w:rPr>
                <w:rFonts w:cs="Arial"/>
                <w:sz w:val="18"/>
                <w:szCs w:val="18"/>
                <w:lang w:val="en" w:eastAsia="en-GB"/>
              </w:rPr>
              <w:t xml:space="preserve"> (3) unless exempted by rule 6.</w:t>
            </w:r>
          </w:p>
          <w:p w:rsidR="006F29CE" w:rsidRPr="00B22293" w:rsidRDefault="006F29CE" w:rsidP="006F29CE">
            <w:pPr>
              <w:shd w:val="clear" w:color="auto" w:fill="FFFFFF"/>
              <w:spacing w:line="360" w:lineRule="atLeast"/>
              <w:ind w:firstLine="240"/>
              <w:jc w:val="both"/>
              <w:rPr>
                <w:rFonts w:cs="Arial"/>
                <w:sz w:val="18"/>
                <w:szCs w:val="18"/>
                <w:lang w:val="en" w:eastAsia="en-GB"/>
              </w:rPr>
            </w:pPr>
            <w:r w:rsidRPr="00B22293">
              <w:rPr>
                <w:rFonts w:cs="Arial"/>
                <w:sz w:val="18"/>
                <w:szCs w:val="18"/>
                <w:lang w:val="en" w:eastAsia="en-GB"/>
              </w:rPr>
              <w:t xml:space="preserve">(2) If an aircraft is flying in circumstances such that more than one of the low flying prohibitions applies, it must fly at the greatest height required by any </w:t>
            </w:r>
            <w:r w:rsidRPr="007927C3">
              <w:rPr>
                <w:rFonts w:cs="Arial"/>
                <w:sz w:val="18"/>
                <w:szCs w:val="18"/>
                <w:lang w:val="en" w:eastAsia="en-GB"/>
              </w:rPr>
              <w:t>of the applicable prohibitions.</w:t>
            </w:r>
          </w:p>
          <w:p w:rsidR="006F29CE" w:rsidRPr="00B22293" w:rsidRDefault="006F29CE" w:rsidP="006F29CE">
            <w:pPr>
              <w:shd w:val="clear" w:color="auto" w:fill="FFFFFF"/>
              <w:spacing w:line="360" w:lineRule="atLeast"/>
              <w:ind w:firstLine="240"/>
              <w:jc w:val="both"/>
              <w:rPr>
                <w:rFonts w:cs="Arial"/>
                <w:sz w:val="18"/>
                <w:szCs w:val="18"/>
                <w:lang w:val="en" w:eastAsia="en-GB"/>
              </w:rPr>
            </w:pPr>
            <w:r w:rsidRPr="00B22293">
              <w:rPr>
                <w:rFonts w:cs="Arial"/>
                <w:sz w:val="18"/>
                <w:szCs w:val="18"/>
                <w:lang w:val="en" w:eastAsia="en-GB"/>
              </w:rPr>
              <w:t xml:space="preserve">(3) The low flying prohibitions are as follows— </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(a)Engine failure</w:t>
            </w:r>
          </w:p>
          <w:p w:rsidR="006F29CE" w:rsidRPr="00B22293" w:rsidRDefault="006F29CE" w:rsidP="006F29CE">
            <w:pPr>
              <w:shd w:val="clear" w:color="auto" w:fill="FFFFFF"/>
              <w:spacing w:line="360" w:lineRule="atLeast"/>
              <w:jc w:val="both"/>
              <w:rPr>
                <w:rFonts w:cs="Arial"/>
                <w:sz w:val="18"/>
                <w:szCs w:val="18"/>
                <w:lang w:val="en" w:eastAsia="en-GB"/>
              </w:rPr>
            </w:pPr>
            <w:r w:rsidRPr="00B22293">
              <w:rPr>
                <w:rFonts w:cs="Arial"/>
                <w:sz w:val="18"/>
                <w:szCs w:val="18"/>
                <w:lang w:val="en" w:eastAsia="en-GB"/>
              </w:rPr>
              <w:t xml:space="preserve">An aircraft must not be flown below such height as would enable it to make an emergency landing without causing danger to persons or property on the surface in the event of an engine failure. </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(b)The 500 feet rule</w:t>
            </w:r>
          </w:p>
          <w:p w:rsidR="006F29CE" w:rsidRPr="00B22293" w:rsidRDefault="006F29CE" w:rsidP="006F29CE">
            <w:pPr>
              <w:shd w:val="clear" w:color="auto" w:fill="FFFFFF"/>
              <w:spacing w:line="360" w:lineRule="atLeast"/>
              <w:jc w:val="both"/>
              <w:rPr>
                <w:rFonts w:cs="Arial"/>
                <w:sz w:val="18"/>
                <w:szCs w:val="18"/>
                <w:lang w:val="en" w:eastAsia="en-GB"/>
              </w:rPr>
            </w:pPr>
            <w:r w:rsidRPr="00B22293">
              <w:rPr>
                <w:rFonts w:cs="Arial"/>
                <w:sz w:val="18"/>
                <w:szCs w:val="18"/>
                <w:lang w:val="en" w:eastAsia="en-GB"/>
              </w:rPr>
              <w:t xml:space="preserve">Except with the written permission of the Governor, an aircraft must not be flown closer than 500 feet to any person, vessel, vehicle or structure. </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(c)The 1,000 feet rule</w:t>
            </w:r>
          </w:p>
          <w:p w:rsidR="006F29CE" w:rsidRPr="00B22293" w:rsidRDefault="006F29CE" w:rsidP="006F29CE">
            <w:pPr>
              <w:shd w:val="clear" w:color="auto" w:fill="FFFFFF"/>
              <w:spacing w:line="360" w:lineRule="atLeast"/>
              <w:jc w:val="both"/>
              <w:rPr>
                <w:rFonts w:cs="Arial"/>
                <w:sz w:val="18"/>
                <w:szCs w:val="18"/>
                <w:lang w:val="en" w:eastAsia="en-GB"/>
              </w:rPr>
            </w:pPr>
            <w:r w:rsidRPr="00B22293">
              <w:rPr>
                <w:rFonts w:cs="Arial"/>
                <w:sz w:val="18"/>
                <w:szCs w:val="18"/>
                <w:lang w:val="en" w:eastAsia="en-GB"/>
              </w:rPr>
              <w:t>Except with the written permission of the Governor, an aircraft flying over a congested area of a city, town or settlement must not fly below a height of 1,000 feet above the highest fixed obstacle within a horizontal radius</w:t>
            </w:r>
            <w:r w:rsidRPr="007927C3">
              <w:rPr>
                <w:rFonts w:cs="Arial"/>
                <w:sz w:val="18"/>
                <w:szCs w:val="18"/>
                <w:lang w:val="en" w:eastAsia="en-GB"/>
              </w:rPr>
              <w:t xml:space="preserve"> of 600 </w:t>
            </w:r>
            <w:proofErr w:type="spellStart"/>
            <w:r w:rsidRPr="007927C3">
              <w:rPr>
                <w:rFonts w:cs="Arial"/>
                <w:sz w:val="18"/>
                <w:szCs w:val="18"/>
                <w:lang w:val="en" w:eastAsia="en-GB"/>
              </w:rPr>
              <w:t>metres</w:t>
            </w:r>
            <w:proofErr w:type="spellEnd"/>
            <w:r w:rsidRPr="007927C3">
              <w:rPr>
                <w:rFonts w:cs="Arial"/>
                <w:sz w:val="18"/>
                <w:szCs w:val="18"/>
                <w:lang w:val="en" w:eastAsia="en-GB"/>
              </w:rPr>
              <w:t xml:space="preserve"> of the aircraft.</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(d)The land clear rule</w:t>
            </w:r>
          </w:p>
          <w:p w:rsidR="006F29CE" w:rsidRPr="00B22293" w:rsidRDefault="006F29CE" w:rsidP="006F29CE">
            <w:pPr>
              <w:shd w:val="clear" w:color="auto" w:fill="FFFFFF"/>
              <w:spacing w:line="360" w:lineRule="atLeast"/>
              <w:jc w:val="both"/>
              <w:rPr>
                <w:rFonts w:cs="Arial"/>
                <w:sz w:val="18"/>
                <w:szCs w:val="18"/>
                <w:lang w:val="en" w:eastAsia="en-GB"/>
              </w:rPr>
            </w:pPr>
            <w:r w:rsidRPr="00B22293">
              <w:rPr>
                <w:rFonts w:cs="Arial"/>
                <w:sz w:val="18"/>
                <w:szCs w:val="18"/>
                <w:lang w:val="en" w:eastAsia="en-GB"/>
              </w:rPr>
              <w:t xml:space="preserve">An aircraft flying over a congested area of a city, town or settlement must not fly below such height as would permit the aircraft to land clear of the congested area in </w:t>
            </w:r>
            <w:r w:rsidRPr="007927C3">
              <w:rPr>
                <w:rFonts w:cs="Arial"/>
                <w:sz w:val="18"/>
                <w:szCs w:val="18"/>
                <w:lang w:val="en" w:eastAsia="en-GB"/>
              </w:rPr>
              <w:t>the event of an engine failure.</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(e)Flying over open air assemblies</w:t>
            </w:r>
          </w:p>
          <w:p w:rsidR="006F29CE" w:rsidRPr="00B22293" w:rsidRDefault="006F29CE" w:rsidP="006F29CE">
            <w:pPr>
              <w:shd w:val="clear" w:color="auto" w:fill="FFFFFF"/>
              <w:spacing w:line="360" w:lineRule="atLeast"/>
              <w:jc w:val="both"/>
              <w:rPr>
                <w:rFonts w:cs="Arial"/>
                <w:sz w:val="18"/>
                <w:szCs w:val="18"/>
                <w:lang w:val="en" w:eastAsia="en-GB"/>
              </w:rPr>
            </w:pPr>
            <w:r w:rsidRPr="00B22293">
              <w:rPr>
                <w:rFonts w:cs="Arial"/>
                <w:sz w:val="18"/>
                <w:szCs w:val="18"/>
                <w:lang w:val="en" w:eastAsia="en-GB"/>
              </w:rPr>
              <w:t xml:space="preserve">Except with the written permission of the Governor, an aircraft must not fly over an </w:t>
            </w:r>
            <w:proofErr w:type="spellStart"/>
            <w:r w:rsidRPr="00B22293">
              <w:rPr>
                <w:rFonts w:cs="Arial"/>
                <w:sz w:val="18"/>
                <w:szCs w:val="18"/>
                <w:lang w:val="en" w:eastAsia="en-GB"/>
              </w:rPr>
              <w:t>organised</w:t>
            </w:r>
            <w:proofErr w:type="spellEnd"/>
            <w:r w:rsidRPr="00B22293">
              <w:rPr>
                <w:rFonts w:cs="Arial"/>
                <w:sz w:val="18"/>
                <w:szCs w:val="18"/>
                <w:lang w:val="en" w:eastAsia="en-GB"/>
              </w:rPr>
              <w:t xml:space="preserve"> open-air assembly of more than 1,000 persons below whichever is the higher of the following heights— </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w:t>
            </w:r>
            <w:proofErr w:type="spellStart"/>
            <w:r w:rsidRPr="007927C3">
              <w:rPr>
                <w:rFonts w:cs="Arial"/>
                <w:sz w:val="18"/>
                <w:szCs w:val="18"/>
                <w:lang w:val="en" w:eastAsia="en-GB"/>
              </w:rPr>
              <w:t>i</w:t>
            </w:r>
            <w:proofErr w:type="spellEnd"/>
            <w:r w:rsidRPr="007927C3">
              <w:rPr>
                <w:rFonts w:cs="Arial"/>
                <w:sz w:val="18"/>
                <w:szCs w:val="18"/>
                <w:lang w:val="en" w:eastAsia="en-GB"/>
              </w:rPr>
              <w:t>)</w:t>
            </w:r>
            <w:r w:rsidRPr="00B22293">
              <w:rPr>
                <w:rFonts w:cs="Arial"/>
                <w:sz w:val="18"/>
                <w:szCs w:val="18"/>
                <w:lang w:val="en" w:eastAsia="en-GB"/>
              </w:rPr>
              <w:t>1,000 feet; or</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 xml:space="preserve">(ii)such height as would permit the aircraft to land clear of the assembly in the </w:t>
            </w:r>
            <w:r w:rsidRPr="00B22293">
              <w:rPr>
                <w:rFonts w:cs="Arial"/>
                <w:sz w:val="18"/>
                <w:szCs w:val="18"/>
                <w:lang w:val="en" w:eastAsia="en-GB"/>
              </w:rPr>
              <w:lastRenderedPageBreak/>
              <w:t>event of an engine failure.</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(f)Landing and taking off near open air assemblies</w:t>
            </w:r>
          </w:p>
          <w:p w:rsidR="006F29CE" w:rsidRPr="00B22293" w:rsidRDefault="006F29CE" w:rsidP="006F29CE">
            <w:pPr>
              <w:shd w:val="clear" w:color="auto" w:fill="FFFFFF"/>
              <w:spacing w:line="360" w:lineRule="atLeast"/>
              <w:jc w:val="both"/>
              <w:rPr>
                <w:rFonts w:cs="Arial"/>
                <w:sz w:val="18"/>
                <w:szCs w:val="18"/>
                <w:lang w:val="en" w:eastAsia="en-GB"/>
              </w:rPr>
            </w:pPr>
            <w:r w:rsidRPr="00B22293">
              <w:rPr>
                <w:rFonts w:cs="Arial"/>
                <w:sz w:val="18"/>
                <w:szCs w:val="18"/>
                <w:lang w:val="en" w:eastAsia="en-GB"/>
              </w:rPr>
              <w:t xml:space="preserve">An aircraft must not land or take-off within 1,000 </w:t>
            </w:r>
            <w:proofErr w:type="spellStart"/>
            <w:r w:rsidRPr="00B22293">
              <w:rPr>
                <w:rFonts w:cs="Arial"/>
                <w:sz w:val="18"/>
                <w:szCs w:val="18"/>
                <w:lang w:val="en" w:eastAsia="en-GB"/>
              </w:rPr>
              <w:t>metres</w:t>
            </w:r>
            <w:proofErr w:type="spellEnd"/>
            <w:r w:rsidRPr="00B22293">
              <w:rPr>
                <w:rFonts w:cs="Arial"/>
                <w:sz w:val="18"/>
                <w:szCs w:val="18"/>
                <w:lang w:val="en" w:eastAsia="en-GB"/>
              </w:rPr>
              <w:t xml:space="preserve"> of an </w:t>
            </w:r>
            <w:proofErr w:type="spellStart"/>
            <w:r w:rsidRPr="00B22293">
              <w:rPr>
                <w:rFonts w:cs="Arial"/>
                <w:sz w:val="18"/>
                <w:szCs w:val="18"/>
                <w:lang w:val="en" w:eastAsia="en-GB"/>
              </w:rPr>
              <w:t>organised</w:t>
            </w:r>
            <w:proofErr w:type="spellEnd"/>
            <w:r w:rsidRPr="00B22293">
              <w:rPr>
                <w:rFonts w:cs="Arial"/>
                <w:sz w:val="18"/>
                <w:szCs w:val="18"/>
                <w:lang w:val="en" w:eastAsia="en-GB"/>
              </w:rPr>
              <w:t xml:space="preserve">, open-air assembly of more than 1,000 persons except— </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w:t>
            </w:r>
            <w:proofErr w:type="spellStart"/>
            <w:r w:rsidRPr="00B22293">
              <w:rPr>
                <w:rFonts w:cs="Arial"/>
                <w:sz w:val="18"/>
                <w:szCs w:val="18"/>
                <w:lang w:val="en" w:eastAsia="en-GB"/>
              </w:rPr>
              <w:t>i</w:t>
            </w:r>
            <w:proofErr w:type="spellEnd"/>
            <w:r w:rsidRPr="00B22293">
              <w:rPr>
                <w:rFonts w:cs="Arial"/>
                <w:sz w:val="18"/>
                <w:szCs w:val="18"/>
                <w:lang w:val="en" w:eastAsia="en-GB"/>
              </w:rPr>
              <w:t>)at an aerodrome, in accordance with procedures notified by the Governor; or</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 xml:space="preserve">(ii)at a landing site which is not an aerodrome, in accordance with procedures notified by the Governor and with the written permission of the </w:t>
            </w:r>
            <w:proofErr w:type="spellStart"/>
            <w:r w:rsidRPr="00B22293">
              <w:rPr>
                <w:rFonts w:cs="Arial"/>
                <w:sz w:val="18"/>
                <w:szCs w:val="18"/>
                <w:lang w:val="en" w:eastAsia="en-GB"/>
              </w:rPr>
              <w:t>organiser</w:t>
            </w:r>
            <w:proofErr w:type="spellEnd"/>
            <w:r w:rsidRPr="00B22293">
              <w:rPr>
                <w:rFonts w:cs="Arial"/>
                <w:sz w:val="18"/>
                <w:szCs w:val="18"/>
                <w:lang w:val="en" w:eastAsia="en-GB"/>
              </w:rPr>
              <w:t xml:space="preserve"> of the assembly.</w:t>
            </w:r>
          </w:p>
          <w:p w:rsidR="006F29CE" w:rsidRPr="007927C3" w:rsidRDefault="006F29CE" w:rsidP="006F29CE">
            <w:pPr>
              <w:shd w:val="clear" w:color="auto" w:fill="FFFFFF"/>
              <w:spacing w:line="288" w:lineRule="atLeast"/>
              <w:jc w:val="both"/>
              <w:outlineLvl w:val="4"/>
              <w:rPr>
                <w:rFonts w:cs="Arial"/>
                <w:b/>
                <w:bCs/>
                <w:sz w:val="18"/>
                <w:szCs w:val="18"/>
                <w:lang w:val="en" w:eastAsia="en-GB"/>
              </w:rPr>
            </w:pPr>
          </w:p>
          <w:p w:rsidR="006F29CE" w:rsidRPr="00B22293" w:rsidRDefault="006F29CE" w:rsidP="006F29CE">
            <w:pPr>
              <w:shd w:val="clear" w:color="auto" w:fill="FFFFFF"/>
              <w:spacing w:line="288" w:lineRule="atLeast"/>
              <w:jc w:val="both"/>
              <w:outlineLvl w:val="4"/>
              <w:rPr>
                <w:rFonts w:cs="Arial"/>
                <w:b/>
                <w:bCs/>
                <w:sz w:val="18"/>
                <w:szCs w:val="18"/>
                <w:lang w:val="en" w:eastAsia="en-GB"/>
              </w:rPr>
            </w:pPr>
            <w:r w:rsidRPr="00B22293">
              <w:rPr>
                <w:rFonts w:cs="Arial"/>
                <w:b/>
                <w:bCs/>
                <w:sz w:val="18"/>
                <w:szCs w:val="18"/>
                <w:lang w:val="en" w:eastAsia="en-GB"/>
              </w:rPr>
              <w:t>Exemptions from the low flying prohibitions</w:t>
            </w:r>
          </w:p>
          <w:p w:rsidR="006F29CE" w:rsidRPr="00B22293" w:rsidRDefault="006F29CE" w:rsidP="006F29CE">
            <w:pPr>
              <w:shd w:val="clear" w:color="auto" w:fill="FFFFFF"/>
              <w:spacing w:line="360" w:lineRule="atLeast"/>
              <w:ind w:firstLine="240"/>
              <w:jc w:val="both"/>
              <w:rPr>
                <w:rFonts w:cs="Arial"/>
                <w:sz w:val="18"/>
                <w:szCs w:val="18"/>
                <w:lang w:val="en" w:eastAsia="en-GB"/>
              </w:rPr>
            </w:pPr>
            <w:r w:rsidRPr="007927C3">
              <w:rPr>
                <w:rFonts w:cs="Arial"/>
                <w:b/>
                <w:bCs/>
                <w:sz w:val="18"/>
                <w:szCs w:val="18"/>
                <w:lang w:val="en" w:eastAsia="en-GB"/>
              </w:rPr>
              <w:t>Rule 6.</w:t>
            </w:r>
            <w:r w:rsidRPr="00B22293">
              <w:rPr>
                <w:rFonts w:cs="Arial"/>
                <w:sz w:val="18"/>
                <w:szCs w:val="18"/>
                <w:lang w:val="en" w:eastAsia="en-GB"/>
              </w:rPr>
              <w:t xml:space="preserve">  The exemptions from the low flying prohibitions are as follows— </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(a)Landing and taking off</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w:t>
            </w:r>
            <w:proofErr w:type="spellStart"/>
            <w:r w:rsidRPr="00B22293">
              <w:rPr>
                <w:rFonts w:cs="Arial"/>
                <w:sz w:val="18"/>
                <w:szCs w:val="18"/>
                <w:lang w:val="en" w:eastAsia="en-GB"/>
              </w:rPr>
              <w:t>i</w:t>
            </w:r>
            <w:proofErr w:type="spellEnd"/>
            <w:r w:rsidRPr="00B22293">
              <w:rPr>
                <w:rFonts w:cs="Arial"/>
                <w:sz w:val="18"/>
                <w:szCs w:val="18"/>
                <w:lang w:val="en" w:eastAsia="en-GB"/>
              </w:rPr>
              <w:t>)An aircraft is exempt from the low flying prohibitions when it is flying in accordance with normal aviation practice for the purpose of—</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(aa)</w:t>
            </w:r>
            <w:r w:rsidRPr="00B22293">
              <w:rPr>
                <w:rFonts w:cs="Arial"/>
                <w:sz w:val="18"/>
                <w:szCs w:val="18"/>
                <w:lang w:val="en" w:eastAsia="en-GB"/>
              </w:rPr>
              <w:t xml:space="preserve">taking off from, landing at or </w:t>
            </w:r>
            <w:proofErr w:type="spellStart"/>
            <w:r w:rsidRPr="00B22293">
              <w:rPr>
                <w:rFonts w:cs="Arial"/>
                <w:sz w:val="18"/>
                <w:szCs w:val="18"/>
                <w:lang w:val="en" w:eastAsia="en-GB"/>
              </w:rPr>
              <w:t>practising</w:t>
            </w:r>
            <w:proofErr w:type="spellEnd"/>
            <w:r w:rsidRPr="00B22293">
              <w:rPr>
                <w:rFonts w:cs="Arial"/>
                <w:sz w:val="18"/>
                <w:szCs w:val="18"/>
                <w:lang w:val="en" w:eastAsia="en-GB"/>
              </w:rPr>
              <w:t xml:space="preserve"> approaches to landing at; or</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(bb)checking navigational aids or procedures at,</w:t>
            </w:r>
          </w:p>
          <w:p w:rsidR="006F29CE" w:rsidRPr="00B22293" w:rsidRDefault="006F29CE" w:rsidP="006F29CE">
            <w:pPr>
              <w:shd w:val="clear" w:color="auto" w:fill="FFFFFF"/>
              <w:spacing w:line="360" w:lineRule="atLeast"/>
              <w:jc w:val="both"/>
              <w:rPr>
                <w:rFonts w:cs="Arial"/>
                <w:sz w:val="18"/>
                <w:szCs w:val="18"/>
                <w:lang w:val="en" w:eastAsia="en-GB"/>
              </w:rPr>
            </w:pPr>
            <w:r w:rsidRPr="00B22293">
              <w:rPr>
                <w:rFonts w:cs="Arial"/>
                <w:sz w:val="18"/>
                <w:szCs w:val="18"/>
                <w:lang w:val="en" w:eastAsia="en-GB"/>
              </w:rPr>
              <w:t xml:space="preserve">a certificated or notified aerodrome. </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(ii)An aircraft is exempt from the 500 feet rule when landing and taking-off in accordance with normal aviation practice or air-taxiing.</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(b)Captive balloons and kites</w:t>
            </w:r>
          </w:p>
          <w:p w:rsidR="006F29CE" w:rsidRPr="00B22293" w:rsidRDefault="006F29CE" w:rsidP="006F29CE">
            <w:pPr>
              <w:shd w:val="clear" w:color="auto" w:fill="FFFFFF"/>
              <w:spacing w:line="360" w:lineRule="atLeast"/>
              <w:jc w:val="both"/>
              <w:rPr>
                <w:rFonts w:cs="Arial"/>
                <w:sz w:val="18"/>
                <w:szCs w:val="18"/>
                <w:lang w:val="en" w:eastAsia="en-GB"/>
              </w:rPr>
            </w:pPr>
            <w:r w:rsidRPr="00B22293">
              <w:rPr>
                <w:rFonts w:cs="Arial"/>
                <w:sz w:val="18"/>
                <w:szCs w:val="18"/>
                <w:lang w:val="en" w:eastAsia="en-GB"/>
              </w:rPr>
              <w:t xml:space="preserve">None of the low flying prohibitions apply to any captive balloon or kite. </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(c)Special VFR flight and notified routes</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w:t>
            </w:r>
            <w:proofErr w:type="spellStart"/>
            <w:r w:rsidRPr="00B22293">
              <w:rPr>
                <w:rFonts w:cs="Arial"/>
                <w:sz w:val="18"/>
                <w:szCs w:val="18"/>
                <w:lang w:val="en" w:eastAsia="en-GB"/>
              </w:rPr>
              <w:t>i</w:t>
            </w:r>
            <w:proofErr w:type="spellEnd"/>
            <w:r w:rsidRPr="00B22293">
              <w:rPr>
                <w:rFonts w:cs="Arial"/>
                <w:sz w:val="18"/>
                <w:szCs w:val="18"/>
                <w:lang w:val="en" w:eastAsia="en-GB"/>
              </w:rPr>
              <w:t>)Subject to paragraph (ii), an aircraft is exempt from the 1,000 feet rule when—</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(aa)it is flying on a special VFR flight; or</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(bb)it is operating in accordance with the procedures notified for the route being flown.</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(ii)Unless the written permission of the Governor has been obtained, landings may only be made by an aircraft flying under this exemption at a certificated or notified aerodrome.</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(d)Balloons and helicopters over congested areas</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w:t>
            </w:r>
            <w:proofErr w:type="spellStart"/>
            <w:r w:rsidRPr="00B22293">
              <w:rPr>
                <w:rFonts w:cs="Arial"/>
                <w:sz w:val="18"/>
                <w:szCs w:val="18"/>
                <w:lang w:val="en" w:eastAsia="en-GB"/>
              </w:rPr>
              <w:t>i</w:t>
            </w:r>
            <w:proofErr w:type="spellEnd"/>
            <w:r w:rsidRPr="00B22293">
              <w:rPr>
                <w:rFonts w:cs="Arial"/>
                <w:sz w:val="18"/>
                <w:szCs w:val="18"/>
                <w:lang w:val="en" w:eastAsia="en-GB"/>
              </w:rPr>
              <w:t>)A balloon is exempt from the 1,000 feet rule if it is landing because it is becalmed.</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(ii)Subject to rule 5(3)(a) a helicopter flying over a congested area is exempt from the land clear rule.</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(e)Police air operator’s certificate</w:t>
            </w:r>
          </w:p>
          <w:p w:rsidR="006F29CE" w:rsidRPr="00B22293" w:rsidRDefault="006F29CE" w:rsidP="006F29CE">
            <w:pPr>
              <w:shd w:val="clear" w:color="auto" w:fill="FFFFFF"/>
              <w:spacing w:line="360" w:lineRule="atLeast"/>
              <w:jc w:val="both"/>
              <w:rPr>
                <w:rFonts w:cs="Arial"/>
                <w:sz w:val="18"/>
                <w:szCs w:val="18"/>
                <w:lang w:val="en" w:eastAsia="en-GB"/>
              </w:rPr>
            </w:pPr>
            <w:r w:rsidRPr="00B22293">
              <w:rPr>
                <w:rFonts w:cs="Arial"/>
                <w:sz w:val="18"/>
                <w:szCs w:val="18"/>
                <w:lang w:val="en" w:eastAsia="en-GB"/>
              </w:rPr>
              <w:t xml:space="preserve">An aircraft flying in accordance with the terms of a police air operator’s certificate is exempt from the 500 feet rule, the 1,000 feet rule and the prohibitions on flying </w:t>
            </w:r>
            <w:r w:rsidRPr="00B22293">
              <w:rPr>
                <w:rFonts w:cs="Arial"/>
                <w:sz w:val="18"/>
                <w:szCs w:val="18"/>
                <w:lang w:val="en" w:eastAsia="en-GB"/>
              </w:rPr>
              <w:lastRenderedPageBreak/>
              <w:t xml:space="preserve">over open air assemblies and on landing and taking off near open air assemblies. </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 xml:space="preserve">(f)Flying displays </w:t>
            </w:r>
            <w:r w:rsidRPr="007927C3">
              <w:rPr>
                <w:rFonts w:cs="Arial"/>
                <w:sz w:val="18"/>
                <w:szCs w:val="18"/>
                <w:lang w:val="la-Latn" w:eastAsia="en-GB"/>
              </w:rPr>
              <w:t>etc</w:t>
            </w:r>
          </w:p>
          <w:p w:rsidR="006F29CE" w:rsidRPr="00B22293" w:rsidRDefault="006F29CE" w:rsidP="006F29CE">
            <w:pPr>
              <w:shd w:val="clear" w:color="auto" w:fill="FFFFFF"/>
              <w:spacing w:line="360" w:lineRule="atLeast"/>
              <w:jc w:val="both"/>
              <w:rPr>
                <w:rFonts w:cs="Arial"/>
                <w:sz w:val="18"/>
                <w:szCs w:val="18"/>
                <w:lang w:val="en" w:eastAsia="en-GB"/>
              </w:rPr>
            </w:pPr>
            <w:r w:rsidRPr="00B22293">
              <w:rPr>
                <w:rFonts w:cs="Arial"/>
                <w:sz w:val="18"/>
                <w:szCs w:val="18"/>
                <w:lang w:val="en" w:eastAsia="en-GB"/>
              </w:rPr>
              <w:t xml:space="preserve">An aircraft taking part in a flying display is exempt from the 500 feet rule when it is within a horizontal distance of 1,000 </w:t>
            </w:r>
            <w:proofErr w:type="spellStart"/>
            <w:r w:rsidRPr="00B22293">
              <w:rPr>
                <w:rFonts w:cs="Arial"/>
                <w:sz w:val="18"/>
                <w:szCs w:val="18"/>
                <w:lang w:val="en" w:eastAsia="en-GB"/>
              </w:rPr>
              <w:t>metres</w:t>
            </w:r>
            <w:proofErr w:type="spellEnd"/>
            <w:r w:rsidRPr="00B22293">
              <w:rPr>
                <w:rFonts w:cs="Arial"/>
                <w:sz w:val="18"/>
                <w:szCs w:val="18"/>
                <w:lang w:val="en" w:eastAsia="en-GB"/>
              </w:rPr>
              <w:t xml:space="preserve"> of the gathering of persons assembled to witness the event. </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(g)Glider hill-soaring</w:t>
            </w:r>
          </w:p>
          <w:p w:rsidR="006F29CE" w:rsidRPr="00B22293" w:rsidRDefault="006F29CE" w:rsidP="006F29CE">
            <w:pPr>
              <w:shd w:val="clear" w:color="auto" w:fill="FFFFFF"/>
              <w:spacing w:line="360" w:lineRule="atLeast"/>
              <w:jc w:val="both"/>
              <w:rPr>
                <w:rFonts w:cs="Arial"/>
                <w:sz w:val="18"/>
                <w:szCs w:val="18"/>
                <w:lang w:val="en" w:eastAsia="en-GB"/>
              </w:rPr>
            </w:pPr>
            <w:r w:rsidRPr="00B22293">
              <w:rPr>
                <w:rFonts w:cs="Arial"/>
                <w:sz w:val="18"/>
                <w:szCs w:val="18"/>
                <w:lang w:val="en" w:eastAsia="en-GB"/>
              </w:rPr>
              <w:t xml:space="preserve">A glider is exempt from the 500 feet rule if it is hill-soaring. </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(h)Picking up and dropping at an aerodrome</w:t>
            </w:r>
          </w:p>
          <w:p w:rsidR="006F29CE" w:rsidRPr="00B22293" w:rsidRDefault="006F29CE" w:rsidP="006F29CE">
            <w:pPr>
              <w:shd w:val="clear" w:color="auto" w:fill="FFFFFF"/>
              <w:spacing w:line="360" w:lineRule="atLeast"/>
              <w:jc w:val="both"/>
              <w:rPr>
                <w:rFonts w:cs="Arial"/>
                <w:sz w:val="18"/>
                <w:szCs w:val="18"/>
                <w:lang w:val="en" w:eastAsia="en-GB"/>
              </w:rPr>
            </w:pPr>
            <w:r w:rsidRPr="00B22293">
              <w:rPr>
                <w:rFonts w:cs="Arial"/>
                <w:sz w:val="18"/>
                <w:szCs w:val="18"/>
                <w:lang w:val="en" w:eastAsia="en-GB"/>
              </w:rPr>
              <w:t xml:space="preserve">An aircraft picking up or dropping tow ropes, banners or similar articles at an aerodrome is exempt from the 500 feet rule. </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w:t>
            </w:r>
            <w:proofErr w:type="spellStart"/>
            <w:r w:rsidRPr="007927C3">
              <w:rPr>
                <w:rFonts w:cs="Arial"/>
                <w:sz w:val="18"/>
                <w:szCs w:val="18"/>
                <w:lang w:val="en" w:eastAsia="en-GB"/>
              </w:rPr>
              <w:t>i</w:t>
            </w:r>
            <w:proofErr w:type="spellEnd"/>
            <w:r w:rsidRPr="007927C3">
              <w:rPr>
                <w:rFonts w:cs="Arial"/>
                <w:sz w:val="18"/>
                <w:szCs w:val="18"/>
                <w:lang w:val="en" w:eastAsia="en-GB"/>
              </w:rPr>
              <w:t>)</w:t>
            </w:r>
            <w:proofErr w:type="spellStart"/>
            <w:r w:rsidRPr="007927C3">
              <w:rPr>
                <w:rFonts w:cs="Arial"/>
                <w:sz w:val="18"/>
                <w:szCs w:val="18"/>
                <w:lang w:val="en" w:eastAsia="en-GB"/>
              </w:rPr>
              <w:t>Manoeuvring</w:t>
            </w:r>
            <w:proofErr w:type="spellEnd"/>
            <w:r w:rsidRPr="007927C3">
              <w:rPr>
                <w:rFonts w:cs="Arial"/>
                <w:sz w:val="18"/>
                <w:szCs w:val="18"/>
                <w:lang w:val="en" w:eastAsia="en-GB"/>
              </w:rPr>
              <w:t xml:space="preserve"> helicopters</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w:t>
            </w:r>
            <w:proofErr w:type="spellStart"/>
            <w:r w:rsidRPr="00B22293">
              <w:rPr>
                <w:rFonts w:cs="Arial"/>
                <w:sz w:val="18"/>
                <w:szCs w:val="18"/>
                <w:lang w:val="en" w:eastAsia="en-GB"/>
              </w:rPr>
              <w:t>i</w:t>
            </w:r>
            <w:proofErr w:type="spellEnd"/>
            <w:r w:rsidRPr="00B22293">
              <w:rPr>
                <w:rFonts w:cs="Arial"/>
                <w:sz w:val="18"/>
                <w:szCs w:val="18"/>
                <w:lang w:val="en" w:eastAsia="en-GB"/>
              </w:rPr>
              <w:t xml:space="preserve">)Subject to paragraph (ii), a helicopter is exempt from the 500 feet rule if it is conducting </w:t>
            </w:r>
            <w:proofErr w:type="spellStart"/>
            <w:r w:rsidRPr="00B22293">
              <w:rPr>
                <w:rFonts w:cs="Arial"/>
                <w:sz w:val="18"/>
                <w:szCs w:val="18"/>
                <w:lang w:val="en" w:eastAsia="en-GB"/>
              </w:rPr>
              <w:t>manoeuvres</w:t>
            </w:r>
            <w:proofErr w:type="spellEnd"/>
            <w:r w:rsidRPr="00B22293">
              <w:rPr>
                <w:rFonts w:cs="Arial"/>
                <w:sz w:val="18"/>
                <w:szCs w:val="18"/>
                <w:lang w:val="en" w:eastAsia="en-GB"/>
              </w:rPr>
              <w:t>, in accordance with normal aviation practice, within the boundaries of a certificated or military aerodrome or, with the written permission of the Governor at other sites.</w:t>
            </w:r>
          </w:p>
          <w:p w:rsidR="006F29CE" w:rsidRPr="00B22293"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 xml:space="preserve">(ii)When flying in accordance with this exemption the helicopter must not be operated closer than 60 </w:t>
            </w:r>
            <w:proofErr w:type="spellStart"/>
            <w:r w:rsidRPr="00B22293">
              <w:rPr>
                <w:rFonts w:cs="Arial"/>
                <w:sz w:val="18"/>
                <w:szCs w:val="18"/>
                <w:lang w:val="en" w:eastAsia="en-GB"/>
              </w:rPr>
              <w:t>metres</w:t>
            </w:r>
            <w:proofErr w:type="spellEnd"/>
            <w:r w:rsidRPr="00B22293">
              <w:rPr>
                <w:rFonts w:cs="Arial"/>
                <w:sz w:val="18"/>
                <w:szCs w:val="18"/>
                <w:lang w:val="en" w:eastAsia="en-GB"/>
              </w:rPr>
              <w:t xml:space="preserve"> to any persons, vessels, vehicles or structures located outside the aerodrome or site.</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(j)Dropping articles with the permission of the Governor</w:t>
            </w:r>
          </w:p>
          <w:p w:rsidR="006F29CE" w:rsidRPr="00B22293" w:rsidRDefault="006F29CE" w:rsidP="006F29CE">
            <w:pPr>
              <w:shd w:val="clear" w:color="auto" w:fill="FFFFFF"/>
              <w:spacing w:line="360" w:lineRule="atLeast"/>
              <w:jc w:val="both"/>
              <w:rPr>
                <w:rFonts w:cs="Arial"/>
                <w:sz w:val="18"/>
                <w:szCs w:val="18"/>
                <w:lang w:val="en" w:eastAsia="en-GB"/>
              </w:rPr>
            </w:pPr>
            <w:r w:rsidRPr="00B22293">
              <w:rPr>
                <w:rFonts w:cs="Arial"/>
                <w:sz w:val="18"/>
                <w:szCs w:val="18"/>
                <w:lang w:val="en" w:eastAsia="en-GB"/>
              </w:rPr>
              <w:t xml:space="preserve">An aircraft is exempt from the 500 feet rule if it is flying in accordance with— </w:t>
            </w:r>
          </w:p>
          <w:p w:rsidR="006F29CE" w:rsidRPr="00B22293" w:rsidRDefault="006F29CE" w:rsidP="006F29CE">
            <w:pPr>
              <w:shd w:val="clear" w:color="auto" w:fill="FFFFFF"/>
              <w:spacing w:line="360" w:lineRule="atLeast"/>
              <w:rPr>
                <w:rFonts w:cs="Arial"/>
                <w:sz w:val="18"/>
                <w:szCs w:val="18"/>
                <w:lang w:val="en" w:eastAsia="en-GB"/>
              </w:rPr>
            </w:pPr>
            <w:r w:rsidRPr="007927C3">
              <w:rPr>
                <w:rFonts w:cs="Arial"/>
                <w:sz w:val="18"/>
                <w:szCs w:val="18"/>
                <w:lang w:val="en" w:eastAsia="en-GB"/>
              </w:rPr>
              <w:t>(</w:t>
            </w:r>
            <w:proofErr w:type="spellStart"/>
            <w:r w:rsidRPr="007927C3">
              <w:rPr>
                <w:rFonts w:cs="Arial"/>
                <w:sz w:val="18"/>
                <w:szCs w:val="18"/>
                <w:lang w:val="en" w:eastAsia="en-GB"/>
              </w:rPr>
              <w:t>i</w:t>
            </w:r>
            <w:proofErr w:type="spellEnd"/>
            <w:r w:rsidRPr="007927C3">
              <w:rPr>
                <w:rFonts w:cs="Arial"/>
                <w:sz w:val="18"/>
                <w:szCs w:val="18"/>
                <w:lang w:val="en" w:eastAsia="en-GB"/>
              </w:rPr>
              <w:t xml:space="preserve">)article 130(3)(f) of the Air Navigation (Overseas Territories) </w:t>
            </w:r>
            <w:r w:rsidRPr="00B22293">
              <w:rPr>
                <w:rFonts w:cs="Arial"/>
                <w:sz w:val="18"/>
                <w:szCs w:val="18"/>
                <w:lang w:val="en" w:eastAsia="en-GB"/>
              </w:rPr>
              <w:t>Order</w:t>
            </w:r>
            <w:r w:rsidRPr="007927C3">
              <w:rPr>
                <w:rFonts w:cs="Arial"/>
                <w:sz w:val="18"/>
                <w:szCs w:val="18"/>
                <w:lang w:val="en" w:eastAsia="en-GB"/>
              </w:rPr>
              <w:t xml:space="preserve"> </w:t>
            </w:r>
            <w:r w:rsidRPr="007927C3">
              <w:rPr>
                <w:rFonts w:cs="Arial"/>
                <w:sz w:val="18"/>
                <w:szCs w:val="18"/>
                <w:lang w:val="en"/>
              </w:rPr>
              <w:t xml:space="preserve">[the dropping of articles by, or with the authority of, the pilot-in-command of the aircraft </w:t>
            </w:r>
            <w:r w:rsidRPr="007927C3">
              <w:rPr>
                <w:rStyle w:val="legds2"/>
                <w:rFonts w:cs="Arial"/>
                <w:sz w:val="18"/>
                <w:szCs w:val="18"/>
                <w:lang w:val="en"/>
                <w:specVanish w:val="0"/>
              </w:rPr>
              <w:t>for the purposes of public health or as a measure against weather conditions, surface icing or oil pollution, or for training for the dropping of articles for any such purposes, if the articles are dropped with the permission of the Governor]</w:t>
            </w:r>
            <w:r w:rsidRPr="00B22293">
              <w:rPr>
                <w:rFonts w:cs="Arial"/>
                <w:sz w:val="18"/>
                <w:szCs w:val="18"/>
                <w:lang w:val="en" w:eastAsia="en-GB"/>
              </w:rPr>
              <w:t>; or</w:t>
            </w:r>
          </w:p>
          <w:p w:rsidR="006F29CE" w:rsidRPr="006F29CE" w:rsidRDefault="006F29CE" w:rsidP="006F29CE">
            <w:pPr>
              <w:shd w:val="clear" w:color="auto" w:fill="FFFFFF"/>
              <w:spacing w:line="360" w:lineRule="atLeast"/>
              <w:rPr>
                <w:rFonts w:cs="Arial"/>
                <w:sz w:val="18"/>
                <w:szCs w:val="18"/>
                <w:lang w:val="en" w:eastAsia="en-GB"/>
              </w:rPr>
            </w:pPr>
            <w:r w:rsidRPr="00B22293">
              <w:rPr>
                <w:rFonts w:cs="Arial"/>
                <w:sz w:val="18"/>
                <w:szCs w:val="18"/>
                <w:lang w:val="en" w:eastAsia="en-GB"/>
              </w:rPr>
              <w:t>(ii)an aerial application permission granted by the Governor under article 128</w:t>
            </w:r>
            <w:r w:rsidRPr="006F29CE">
              <w:rPr>
                <w:rFonts w:cs="Arial"/>
                <w:sz w:val="18"/>
                <w:szCs w:val="18"/>
                <w:lang w:val="en" w:eastAsia="en-GB"/>
              </w:rPr>
              <w:t xml:space="preserve"> of the Air Navigation (Overseas Territories) </w:t>
            </w:r>
            <w:r w:rsidRPr="00B22293">
              <w:rPr>
                <w:rFonts w:cs="Arial"/>
                <w:sz w:val="18"/>
                <w:szCs w:val="18"/>
                <w:lang w:val="en" w:eastAsia="en-GB"/>
              </w:rPr>
              <w:t>Order</w:t>
            </w:r>
            <w:r w:rsidRPr="006F29CE">
              <w:rPr>
                <w:rFonts w:cs="Arial"/>
                <w:sz w:val="18"/>
                <w:szCs w:val="18"/>
                <w:lang w:val="en" w:eastAsia="en-GB"/>
              </w:rPr>
              <w:t>.</w:t>
            </w:r>
          </w:p>
          <w:p w:rsidR="00151D42" w:rsidRPr="00071627" w:rsidRDefault="00151D42" w:rsidP="006A0FCB">
            <w:pPr>
              <w:rPr>
                <w:rFonts w:cs="Arial"/>
                <w:sz w:val="22"/>
                <w:szCs w:val="22"/>
              </w:rPr>
            </w:pPr>
          </w:p>
        </w:tc>
      </w:tr>
      <w:tr w:rsidR="00BC65EF" w:rsidRPr="00071627" w:rsidTr="00071627">
        <w:tc>
          <w:tcPr>
            <w:tcW w:w="1843" w:type="dxa"/>
          </w:tcPr>
          <w:p w:rsidR="00BC65EF" w:rsidRPr="00071627" w:rsidRDefault="00BC65EF" w:rsidP="00172404">
            <w:pPr>
              <w:rPr>
                <w:rFonts w:cs="Arial"/>
                <w:sz w:val="22"/>
                <w:szCs w:val="22"/>
              </w:rPr>
            </w:pPr>
            <w:r w:rsidRPr="00071627">
              <w:rPr>
                <w:rFonts w:cs="Arial"/>
                <w:sz w:val="22"/>
                <w:szCs w:val="22"/>
              </w:rPr>
              <w:lastRenderedPageBreak/>
              <w:t>Chapter 4</w:t>
            </w:r>
          </w:p>
          <w:p w:rsidR="00BC65EF" w:rsidRPr="00071627" w:rsidRDefault="00BC65EF" w:rsidP="00172404">
            <w:pPr>
              <w:rPr>
                <w:rFonts w:cs="Arial"/>
                <w:sz w:val="22"/>
                <w:szCs w:val="22"/>
              </w:rPr>
            </w:pPr>
            <w:r w:rsidRPr="00071627">
              <w:rPr>
                <w:rFonts w:cs="Arial"/>
                <w:sz w:val="22"/>
                <w:szCs w:val="22"/>
              </w:rPr>
              <w:t>4.7</w:t>
            </w:r>
          </w:p>
          <w:p w:rsidR="00BC65EF" w:rsidRPr="00071627" w:rsidRDefault="00BC65EF">
            <w:pPr>
              <w:rPr>
                <w:rFonts w:cs="Arial"/>
                <w:sz w:val="22"/>
                <w:szCs w:val="22"/>
              </w:rPr>
            </w:pPr>
          </w:p>
          <w:p w:rsidR="00BC65EF" w:rsidRPr="00071627" w:rsidRDefault="00BC65EF">
            <w:pPr>
              <w:rPr>
                <w:rFonts w:cs="Arial"/>
                <w:sz w:val="22"/>
                <w:szCs w:val="22"/>
              </w:rPr>
            </w:pPr>
          </w:p>
        </w:tc>
        <w:tc>
          <w:tcPr>
            <w:tcW w:w="1985" w:type="dxa"/>
          </w:tcPr>
          <w:p w:rsidR="00BC65EF" w:rsidRPr="00071627" w:rsidRDefault="00BC65EF">
            <w:pPr>
              <w:rPr>
                <w:rFonts w:cs="Arial"/>
                <w:sz w:val="22"/>
                <w:szCs w:val="22"/>
              </w:rPr>
            </w:pPr>
            <w:r w:rsidRPr="00071627">
              <w:rPr>
                <w:rFonts w:cs="Arial"/>
                <w:sz w:val="22"/>
                <w:szCs w:val="22"/>
              </w:rPr>
              <w:t>Standard</w:t>
            </w:r>
          </w:p>
        </w:tc>
        <w:tc>
          <w:tcPr>
            <w:tcW w:w="6838" w:type="dxa"/>
          </w:tcPr>
          <w:p w:rsidR="00BC65EF" w:rsidRPr="00071627" w:rsidRDefault="00BC65EF" w:rsidP="00172404">
            <w:pPr>
              <w:jc w:val="both"/>
              <w:rPr>
                <w:rFonts w:cs="Arial"/>
                <w:sz w:val="22"/>
                <w:szCs w:val="22"/>
              </w:rPr>
            </w:pPr>
            <w:r w:rsidRPr="00071627">
              <w:rPr>
                <w:rFonts w:cs="Arial"/>
                <w:sz w:val="22"/>
                <w:szCs w:val="22"/>
              </w:rPr>
              <w:t>Aircraft in level flight above 3,000ft above mean sea level or above appropriate the transition altitude, whichever is the higher, shall be flown at a level appropriate to its magnetic track:</w:t>
            </w:r>
          </w:p>
          <w:p w:rsidR="00BC65EF" w:rsidRDefault="00BC65EF" w:rsidP="00172404">
            <w:pPr>
              <w:rPr>
                <w:rFonts w:cs="Arial"/>
                <w:sz w:val="22"/>
                <w:szCs w:val="22"/>
              </w:rPr>
            </w:pPr>
            <w:r w:rsidRPr="00071627">
              <w:rPr>
                <w:rFonts w:cs="Arial"/>
                <w:sz w:val="22"/>
                <w:szCs w:val="22"/>
              </w:rPr>
              <w:t xml:space="preserve">Below 19,500ft – Quadrantal Rule, Above 19,500ft – </w:t>
            </w:r>
            <w:proofErr w:type="spellStart"/>
            <w:r w:rsidRPr="00071627">
              <w:rPr>
                <w:rFonts w:cs="Arial"/>
                <w:sz w:val="22"/>
                <w:szCs w:val="22"/>
              </w:rPr>
              <w:t>Semicircular</w:t>
            </w:r>
            <w:proofErr w:type="spellEnd"/>
            <w:r w:rsidRPr="00071627">
              <w:rPr>
                <w:rFonts w:cs="Arial"/>
                <w:sz w:val="22"/>
                <w:szCs w:val="22"/>
              </w:rPr>
              <w:t xml:space="preserve"> Rule.</w:t>
            </w:r>
          </w:p>
          <w:p w:rsidR="006F29CE" w:rsidRDefault="006F29CE" w:rsidP="00172404">
            <w:pPr>
              <w:rPr>
                <w:rFonts w:cs="Arial"/>
                <w:sz w:val="22"/>
                <w:szCs w:val="22"/>
              </w:rPr>
            </w:pPr>
          </w:p>
          <w:p w:rsidR="006F29CE" w:rsidRPr="006F29CE" w:rsidRDefault="006F29CE" w:rsidP="006F29CE">
            <w:pPr>
              <w:shd w:val="clear" w:color="auto" w:fill="FFFFFF"/>
              <w:overflowPunct/>
              <w:autoSpaceDE/>
              <w:autoSpaceDN/>
              <w:adjustRightInd/>
              <w:spacing w:after="120" w:line="288" w:lineRule="atLeast"/>
              <w:jc w:val="both"/>
              <w:textAlignment w:val="auto"/>
              <w:outlineLvl w:val="4"/>
              <w:rPr>
                <w:rFonts w:cs="Arial"/>
                <w:b/>
                <w:bCs/>
                <w:color w:val="000000"/>
                <w:sz w:val="18"/>
                <w:szCs w:val="18"/>
                <w:lang w:val="en" w:eastAsia="en-GB"/>
              </w:rPr>
            </w:pPr>
            <w:r w:rsidRPr="006F29CE">
              <w:rPr>
                <w:rFonts w:cs="Arial"/>
                <w:b/>
                <w:bCs/>
                <w:color w:val="000000"/>
                <w:sz w:val="18"/>
                <w:szCs w:val="18"/>
                <w:lang w:val="en" w:eastAsia="en-GB"/>
              </w:rPr>
              <w:t>Quadrantal rule and semi-circular rule</w:t>
            </w:r>
          </w:p>
          <w:p w:rsidR="006F29CE" w:rsidRPr="006F29CE" w:rsidRDefault="006F29CE" w:rsidP="006F29CE">
            <w:pPr>
              <w:shd w:val="clear" w:color="auto" w:fill="FFFFFF"/>
              <w:overflowPunct/>
              <w:autoSpaceDE/>
              <w:autoSpaceDN/>
              <w:adjustRightInd/>
              <w:spacing w:after="120" w:line="360" w:lineRule="atLeast"/>
              <w:ind w:firstLine="240"/>
              <w:jc w:val="both"/>
              <w:textAlignment w:val="auto"/>
              <w:rPr>
                <w:rFonts w:cs="Arial"/>
                <w:sz w:val="18"/>
                <w:szCs w:val="18"/>
                <w:lang w:val="en" w:eastAsia="en-GB"/>
              </w:rPr>
            </w:pPr>
            <w:r w:rsidRPr="006F29CE">
              <w:rPr>
                <w:rFonts w:cs="Arial"/>
                <w:b/>
                <w:bCs/>
                <w:sz w:val="18"/>
                <w:szCs w:val="18"/>
                <w:lang w:val="en" w:eastAsia="en-GB"/>
              </w:rPr>
              <w:t>Rule 34.</w:t>
            </w:r>
            <w:r w:rsidRPr="006F29CE">
              <w:rPr>
                <w:rFonts w:cs="Arial"/>
                <w:sz w:val="18"/>
                <w:szCs w:val="18"/>
                <w:lang w:val="en" w:eastAsia="en-GB"/>
              </w:rPr>
              <w:t xml:space="preserve">—(1) Subject to paragraphs (2) and (3), an aircraft in level flight above 3,000 feet above mean sea level or above the appropriate transition altitude, whichever is the higher, must be flown at a level appropriate to its magnetic track, in accordance with Table 1 or Table 2, as appropriate. </w:t>
            </w:r>
          </w:p>
          <w:p w:rsidR="006F29CE" w:rsidRPr="006F29CE" w:rsidRDefault="006F29CE" w:rsidP="006F29CE">
            <w:pPr>
              <w:shd w:val="clear" w:color="auto" w:fill="FFFFFF"/>
              <w:overflowPunct/>
              <w:autoSpaceDE/>
              <w:autoSpaceDN/>
              <w:adjustRightInd/>
              <w:spacing w:after="120" w:line="360" w:lineRule="atLeast"/>
              <w:ind w:firstLine="240"/>
              <w:jc w:val="both"/>
              <w:textAlignment w:val="auto"/>
              <w:rPr>
                <w:rFonts w:cs="Arial"/>
                <w:sz w:val="18"/>
                <w:szCs w:val="18"/>
                <w:lang w:val="en" w:eastAsia="en-GB"/>
              </w:rPr>
            </w:pPr>
            <w:r w:rsidRPr="006F29CE">
              <w:rPr>
                <w:rFonts w:cs="Arial"/>
                <w:sz w:val="18"/>
                <w:szCs w:val="18"/>
                <w:lang w:val="en" w:eastAsia="en-GB"/>
              </w:rPr>
              <w:t xml:space="preserve">(2) For the purposes of paragraph (1), the level of flight must be measured by an altimeter set— </w:t>
            </w:r>
          </w:p>
          <w:p w:rsidR="006F29CE" w:rsidRPr="006F29CE" w:rsidRDefault="006F29CE" w:rsidP="006F29CE">
            <w:pPr>
              <w:shd w:val="clear" w:color="auto" w:fill="FFFFFF"/>
              <w:overflowPunct/>
              <w:autoSpaceDE/>
              <w:autoSpaceDN/>
              <w:adjustRightInd/>
              <w:spacing w:after="120" w:line="360" w:lineRule="atLeast"/>
              <w:textAlignment w:val="auto"/>
              <w:rPr>
                <w:rFonts w:cs="Arial"/>
                <w:sz w:val="18"/>
                <w:szCs w:val="18"/>
                <w:lang w:val="en" w:eastAsia="en-GB"/>
              </w:rPr>
            </w:pPr>
            <w:r w:rsidRPr="006F29CE">
              <w:rPr>
                <w:rFonts w:cs="Arial"/>
                <w:sz w:val="18"/>
                <w:szCs w:val="18"/>
                <w:lang w:val="en" w:eastAsia="en-GB"/>
              </w:rPr>
              <w:t>(a)in the case of a flight over the Territory, to a pressure setting of 1013.2 hectopascals; or</w:t>
            </w:r>
          </w:p>
          <w:p w:rsidR="006F29CE" w:rsidRPr="006F29CE" w:rsidRDefault="006F29CE" w:rsidP="006F29CE">
            <w:pPr>
              <w:shd w:val="clear" w:color="auto" w:fill="FFFFFF"/>
              <w:overflowPunct/>
              <w:autoSpaceDE/>
              <w:autoSpaceDN/>
              <w:adjustRightInd/>
              <w:spacing w:after="120" w:line="360" w:lineRule="atLeast"/>
              <w:textAlignment w:val="auto"/>
              <w:rPr>
                <w:rFonts w:cs="Arial"/>
                <w:sz w:val="18"/>
                <w:szCs w:val="18"/>
                <w:lang w:val="en" w:eastAsia="en-GB"/>
              </w:rPr>
            </w:pPr>
            <w:r w:rsidRPr="006F29CE">
              <w:rPr>
                <w:rFonts w:cs="Arial"/>
                <w:sz w:val="18"/>
                <w:szCs w:val="18"/>
                <w:lang w:val="en" w:eastAsia="en-GB"/>
              </w:rPr>
              <w:t>(b)in the case of any other flight, according to the system published by the competent authority in relation to the area over which the aircraft is flying.</w:t>
            </w:r>
          </w:p>
          <w:p w:rsidR="006F29CE" w:rsidRPr="006F29CE" w:rsidRDefault="006F29CE" w:rsidP="006F29CE">
            <w:pPr>
              <w:shd w:val="clear" w:color="auto" w:fill="FFFFFF"/>
              <w:overflowPunct/>
              <w:autoSpaceDE/>
              <w:autoSpaceDN/>
              <w:adjustRightInd/>
              <w:spacing w:after="120" w:line="360" w:lineRule="atLeast"/>
              <w:ind w:firstLine="240"/>
              <w:jc w:val="both"/>
              <w:textAlignment w:val="auto"/>
              <w:rPr>
                <w:rFonts w:cs="Arial"/>
                <w:sz w:val="18"/>
                <w:szCs w:val="18"/>
                <w:lang w:val="en" w:eastAsia="en-GB"/>
              </w:rPr>
            </w:pPr>
            <w:r w:rsidRPr="006F29CE">
              <w:rPr>
                <w:rFonts w:cs="Arial"/>
                <w:sz w:val="18"/>
                <w:szCs w:val="18"/>
                <w:lang w:val="en" w:eastAsia="en-GB"/>
              </w:rPr>
              <w:t xml:space="preserve">(3) An aircraft may be flown at a level other than the level required by paragraph (1) if it flies— </w:t>
            </w:r>
          </w:p>
          <w:p w:rsidR="006F29CE" w:rsidRPr="006F29CE" w:rsidRDefault="006F29CE" w:rsidP="006F29CE">
            <w:pPr>
              <w:shd w:val="clear" w:color="auto" w:fill="FFFFFF"/>
              <w:overflowPunct/>
              <w:autoSpaceDE/>
              <w:autoSpaceDN/>
              <w:adjustRightInd/>
              <w:spacing w:after="120" w:line="360" w:lineRule="atLeast"/>
              <w:textAlignment w:val="auto"/>
              <w:rPr>
                <w:rFonts w:cs="Arial"/>
                <w:sz w:val="18"/>
                <w:szCs w:val="18"/>
                <w:lang w:val="en" w:eastAsia="en-GB"/>
              </w:rPr>
            </w:pPr>
            <w:r w:rsidRPr="006F29CE">
              <w:rPr>
                <w:rFonts w:cs="Arial"/>
                <w:sz w:val="18"/>
                <w:szCs w:val="18"/>
                <w:lang w:val="en" w:eastAsia="en-GB"/>
              </w:rPr>
              <w:t>(a)in conformity with instructions given by an air traffic control unit;</w:t>
            </w:r>
          </w:p>
          <w:p w:rsidR="006F29CE" w:rsidRPr="006F29CE" w:rsidRDefault="006F29CE" w:rsidP="006F29CE">
            <w:pPr>
              <w:shd w:val="clear" w:color="auto" w:fill="FFFFFF"/>
              <w:overflowPunct/>
              <w:autoSpaceDE/>
              <w:autoSpaceDN/>
              <w:adjustRightInd/>
              <w:spacing w:after="120" w:line="360" w:lineRule="atLeast"/>
              <w:textAlignment w:val="auto"/>
              <w:rPr>
                <w:rFonts w:cs="Arial"/>
                <w:sz w:val="18"/>
                <w:szCs w:val="18"/>
                <w:lang w:val="en" w:eastAsia="en-GB"/>
              </w:rPr>
            </w:pPr>
            <w:r w:rsidRPr="006F29CE">
              <w:rPr>
                <w:rFonts w:cs="Arial"/>
                <w:sz w:val="18"/>
                <w:szCs w:val="18"/>
                <w:lang w:val="en" w:eastAsia="en-GB"/>
              </w:rPr>
              <w:t xml:space="preserve">(b)in accordance with notified </w:t>
            </w:r>
            <w:proofErr w:type="spellStart"/>
            <w:r w:rsidRPr="006F29CE">
              <w:rPr>
                <w:rFonts w:cs="Arial"/>
                <w:sz w:val="18"/>
                <w:szCs w:val="18"/>
                <w:lang w:val="en" w:eastAsia="en-GB"/>
              </w:rPr>
              <w:t>en</w:t>
            </w:r>
            <w:proofErr w:type="spellEnd"/>
            <w:r w:rsidRPr="006F29CE">
              <w:rPr>
                <w:rFonts w:cs="Arial"/>
                <w:sz w:val="18"/>
                <w:szCs w:val="18"/>
                <w:lang w:val="en" w:eastAsia="en-GB"/>
              </w:rPr>
              <w:t>-route holding patterns; or</w:t>
            </w:r>
          </w:p>
          <w:p w:rsidR="006F29CE" w:rsidRPr="006F29CE" w:rsidRDefault="006F29CE" w:rsidP="006F29CE">
            <w:pPr>
              <w:shd w:val="clear" w:color="auto" w:fill="FFFFFF"/>
              <w:overflowPunct/>
              <w:autoSpaceDE/>
              <w:autoSpaceDN/>
              <w:adjustRightInd/>
              <w:spacing w:after="120" w:line="360" w:lineRule="atLeast"/>
              <w:textAlignment w:val="auto"/>
              <w:rPr>
                <w:rFonts w:cs="Arial"/>
                <w:sz w:val="18"/>
                <w:szCs w:val="18"/>
                <w:lang w:val="en" w:eastAsia="en-GB"/>
              </w:rPr>
            </w:pPr>
            <w:r w:rsidRPr="006F29CE">
              <w:rPr>
                <w:rFonts w:cs="Arial"/>
                <w:sz w:val="18"/>
                <w:szCs w:val="18"/>
                <w:lang w:val="en" w:eastAsia="en-GB"/>
              </w:rPr>
              <w:t>(c)in accordance with holding procedures notified in relation to an aerodrome.</w:t>
            </w:r>
          </w:p>
          <w:p w:rsidR="006F29CE" w:rsidRPr="006F29CE" w:rsidRDefault="006F29CE" w:rsidP="006F29CE">
            <w:pPr>
              <w:shd w:val="clear" w:color="auto" w:fill="FFFFFF"/>
              <w:overflowPunct/>
              <w:autoSpaceDE/>
              <w:autoSpaceDN/>
              <w:adjustRightInd/>
              <w:spacing w:after="120" w:line="360" w:lineRule="atLeast"/>
              <w:ind w:firstLine="240"/>
              <w:jc w:val="both"/>
              <w:textAlignment w:val="auto"/>
              <w:rPr>
                <w:rFonts w:cs="Arial"/>
                <w:sz w:val="18"/>
                <w:szCs w:val="18"/>
                <w:lang w:val="en" w:eastAsia="en-GB"/>
              </w:rPr>
            </w:pPr>
            <w:r w:rsidRPr="006F29CE">
              <w:rPr>
                <w:rFonts w:cs="Arial"/>
                <w:sz w:val="18"/>
                <w:szCs w:val="18"/>
                <w:lang w:val="en" w:eastAsia="en-GB"/>
              </w:rPr>
              <w:t xml:space="preserve">(4) For the purposes of this rule “transition altitude” means the altitude which is notified in relation to flights over notified areas. </w:t>
            </w:r>
          </w:p>
          <w:p w:rsidR="006F29CE" w:rsidRPr="006F29CE" w:rsidRDefault="006F29CE" w:rsidP="006F29CE">
            <w:pPr>
              <w:shd w:val="clear" w:color="auto" w:fill="FFFFFF"/>
              <w:overflowPunct/>
              <w:autoSpaceDE/>
              <w:autoSpaceDN/>
              <w:adjustRightInd/>
              <w:spacing w:after="120" w:line="288" w:lineRule="atLeast"/>
              <w:textAlignment w:val="auto"/>
              <w:outlineLvl w:val="5"/>
              <w:rPr>
                <w:rFonts w:cs="Arial"/>
                <w:b/>
                <w:bCs/>
                <w:sz w:val="18"/>
                <w:szCs w:val="18"/>
                <w:lang w:val="en" w:eastAsia="en-GB"/>
              </w:rPr>
            </w:pPr>
            <w:r w:rsidRPr="006F29CE">
              <w:rPr>
                <w:rFonts w:cs="Arial"/>
                <w:b/>
                <w:bCs/>
                <w:sz w:val="18"/>
                <w:szCs w:val="18"/>
                <w:lang w:val="en" w:eastAsia="en-GB"/>
              </w:rPr>
              <w:t>Table 1</w:t>
            </w:r>
          </w:p>
          <w:p w:rsidR="006F29CE" w:rsidRPr="006F29CE" w:rsidRDefault="006F29CE" w:rsidP="006F29CE">
            <w:pPr>
              <w:shd w:val="clear" w:color="auto" w:fill="FFFFFF"/>
              <w:overflowPunct/>
              <w:autoSpaceDE/>
              <w:autoSpaceDN/>
              <w:adjustRightInd/>
              <w:spacing w:after="120" w:line="288" w:lineRule="atLeast"/>
              <w:textAlignment w:val="auto"/>
              <w:outlineLvl w:val="5"/>
              <w:rPr>
                <w:rFonts w:cs="Arial"/>
                <w:b/>
                <w:bCs/>
                <w:sz w:val="18"/>
                <w:szCs w:val="18"/>
                <w:lang w:val="en" w:eastAsia="en-GB"/>
              </w:rPr>
            </w:pPr>
            <w:r w:rsidRPr="006F29CE">
              <w:rPr>
                <w:rFonts w:cs="Arial"/>
                <w:b/>
                <w:bCs/>
                <w:sz w:val="18"/>
                <w:szCs w:val="18"/>
                <w:lang w:val="en" w:eastAsia="en-GB"/>
              </w:rPr>
              <w:t>Flights at Levels below 19,500 Feet</w:t>
            </w:r>
          </w:p>
          <w:tbl>
            <w:tblPr>
              <w:tblW w:w="5000" w:type="pct"/>
              <w:tblLayout w:type="fixed"/>
              <w:tblCellMar>
                <w:left w:w="0" w:type="dxa"/>
                <w:right w:w="0" w:type="dxa"/>
              </w:tblCellMar>
              <w:tblLook w:val="04A0" w:firstRow="1" w:lastRow="0" w:firstColumn="1" w:lastColumn="0" w:noHBand="0" w:noVBand="1"/>
            </w:tblPr>
            <w:tblGrid>
              <w:gridCol w:w="2784"/>
              <w:gridCol w:w="3840"/>
            </w:tblGrid>
            <w:tr w:rsidR="006F29CE" w:rsidRPr="006F29CE" w:rsidTr="006F29CE">
              <w:trPr>
                <w:tblHeader/>
              </w:trPr>
              <w:tc>
                <w:tcPr>
                  <w:tcW w:w="3917" w:type="dxa"/>
                  <w:tcBorders>
                    <w:top w:val="single" w:sz="6" w:space="0" w:color="000000"/>
                    <w:left w:val="nil"/>
                    <w:bottom w:val="single" w:sz="6" w:space="0" w:color="000000"/>
                    <w:right w:val="nil"/>
                  </w:tcBorders>
                  <w:shd w:val="clear" w:color="auto" w:fill="FFFFFF"/>
                  <w:tcMar>
                    <w:top w:w="105" w:type="dxa"/>
                    <w:left w:w="105" w:type="dxa"/>
                    <w:bottom w:w="105" w:type="dxa"/>
                    <w:right w:w="105" w:type="dxa"/>
                  </w:tcMar>
                  <w:hideMark/>
                </w:tcPr>
                <w:p w:rsidR="006F29CE" w:rsidRPr="006F29CE" w:rsidRDefault="006F29CE" w:rsidP="006F29CE">
                  <w:pPr>
                    <w:shd w:val="clear" w:color="auto" w:fill="FFFFFF"/>
                    <w:overflowPunct/>
                    <w:autoSpaceDE/>
                    <w:autoSpaceDN/>
                    <w:adjustRightInd/>
                    <w:spacing w:after="120" w:line="360" w:lineRule="atLeast"/>
                    <w:textAlignment w:val="auto"/>
                    <w:rPr>
                      <w:rFonts w:cs="Arial"/>
                      <w:sz w:val="11"/>
                      <w:szCs w:val="11"/>
                      <w:lang w:eastAsia="en-GB"/>
                    </w:rPr>
                  </w:pPr>
                  <w:r w:rsidRPr="006F29CE">
                    <w:rPr>
                      <w:rFonts w:cs="Arial"/>
                      <w:sz w:val="11"/>
                      <w:szCs w:val="11"/>
                      <w:lang w:eastAsia="en-GB"/>
                    </w:rPr>
                    <w:t xml:space="preserve">Magnetic Track </w:t>
                  </w:r>
                </w:p>
              </w:tc>
              <w:tc>
                <w:tcPr>
                  <w:tcW w:w="5443" w:type="dxa"/>
                  <w:tcBorders>
                    <w:top w:val="single" w:sz="6" w:space="0" w:color="000000"/>
                    <w:left w:val="nil"/>
                    <w:bottom w:val="single" w:sz="6" w:space="0" w:color="000000"/>
                    <w:right w:val="nil"/>
                  </w:tcBorders>
                  <w:shd w:val="clear" w:color="auto" w:fill="FFFFFF"/>
                  <w:tcMar>
                    <w:top w:w="105" w:type="dxa"/>
                    <w:left w:w="105" w:type="dxa"/>
                    <w:bottom w:w="105" w:type="dxa"/>
                    <w:right w:w="105" w:type="dxa"/>
                  </w:tcMar>
                  <w:hideMark/>
                </w:tcPr>
                <w:p w:rsidR="006F29CE" w:rsidRPr="006F29CE" w:rsidRDefault="006F29CE" w:rsidP="006F29CE">
                  <w:pPr>
                    <w:shd w:val="clear" w:color="auto" w:fill="FFFFFF"/>
                    <w:overflowPunct/>
                    <w:autoSpaceDE/>
                    <w:autoSpaceDN/>
                    <w:adjustRightInd/>
                    <w:spacing w:after="120" w:line="360" w:lineRule="atLeast"/>
                    <w:textAlignment w:val="auto"/>
                    <w:rPr>
                      <w:rFonts w:cs="Arial"/>
                      <w:sz w:val="11"/>
                      <w:szCs w:val="11"/>
                      <w:lang w:eastAsia="en-GB"/>
                    </w:rPr>
                  </w:pPr>
                  <w:r w:rsidRPr="006F29CE">
                    <w:rPr>
                      <w:rFonts w:cs="Arial"/>
                      <w:sz w:val="11"/>
                      <w:szCs w:val="11"/>
                      <w:lang w:eastAsia="en-GB"/>
                    </w:rPr>
                    <w:t xml:space="preserve">Cruising Level </w:t>
                  </w:r>
                </w:p>
              </w:tc>
            </w:tr>
            <w:tr w:rsidR="006F29CE" w:rsidRPr="006F29CE" w:rsidTr="006F29CE">
              <w:tc>
                <w:tcPr>
                  <w:tcW w:w="3917"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Less than 90°</w:t>
                  </w:r>
                </w:p>
              </w:tc>
              <w:tc>
                <w:tcPr>
                  <w:tcW w:w="5443"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Odd thousands of feet</w:t>
                  </w:r>
                </w:p>
              </w:tc>
            </w:tr>
            <w:tr w:rsidR="006F29CE" w:rsidRPr="006F29CE" w:rsidTr="006F29CE">
              <w:tc>
                <w:tcPr>
                  <w:tcW w:w="3917"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90° but less than 180°</w:t>
                  </w:r>
                </w:p>
              </w:tc>
              <w:tc>
                <w:tcPr>
                  <w:tcW w:w="5443"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Odd thousands of feet + 500 feet</w:t>
                  </w:r>
                </w:p>
              </w:tc>
            </w:tr>
            <w:tr w:rsidR="006F29CE" w:rsidRPr="006F29CE" w:rsidTr="006F29CE">
              <w:tc>
                <w:tcPr>
                  <w:tcW w:w="3917"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180° but less than 270°</w:t>
                  </w:r>
                </w:p>
              </w:tc>
              <w:tc>
                <w:tcPr>
                  <w:tcW w:w="5443"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Even thousands of feet</w:t>
                  </w:r>
                </w:p>
              </w:tc>
            </w:tr>
            <w:tr w:rsidR="006F29CE" w:rsidRPr="006F29CE" w:rsidTr="006F29CE">
              <w:tc>
                <w:tcPr>
                  <w:tcW w:w="3917" w:type="dxa"/>
                  <w:tcBorders>
                    <w:top w:val="nil"/>
                    <w:left w:val="nil"/>
                    <w:bottom w:val="single" w:sz="6" w:space="0" w:color="000000"/>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270° but less than 360°</w:t>
                  </w:r>
                </w:p>
              </w:tc>
              <w:tc>
                <w:tcPr>
                  <w:tcW w:w="5443" w:type="dxa"/>
                  <w:tcBorders>
                    <w:top w:val="nil"/>
                    <w:left w:val="nil"/>
                    <w:bottom w:val="single" w:sz="6" w:space="0" w:color="000000"/>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Even thousands of feet + 500 feet</w:t>
                  </w:r>
                </w:p>
              </w:tc>
            </w:tr>
          </w:tbl>
          <w:p w:rsidR="006F29CE" w:rsidRPr="006F29CE" w:rsidRDefault="006F29CE" w:rsidP="006F29CE">
            <w:pPr>
              <w:shd w:val="clear" w:color="auto" w:fill="FFFFFF"/>
              <w:overflowPunct/>
              <w:autoSpaceDE/>
              <w:autoSpaceDN/>
              <w:adjustRightInd/>
              <w:spacing w:after="120" w:line="288" w:lineRule="atLeast"/>
              <w:textAlignment w:val="auto"/>
              <w:outlineLvl w:val="5"/>
              <w:rPr>
                <w:rFonts w:cs="Arial"/>
                <w:b/>
                <w:bCs/>
                <w:sz w:val="18"/>
                <w:szCs w:val="18"/>
                <w:lang w:val="en" w:eastAsia="en-GB"/>
              </w:rPr>
            </w:pPr>
            <w:r w:rsidRPr="006F29CE">
              <w:rPr>
                <w:rFonts w:cs="Arial"/>
                <w:b/>
                <w:bCs/>
                <w:sz w:val="18"/>
                <w:szCs w:val="18"/>
                <w:lang w:val="en" w:eastAsia="en-GB"/>
              </w:rPr>
              <w:t>Table 2</w:t>
            </w:r>
          </w:p>
          <w:p w:rsidR="006F29CE" w:rsidRPr="006F29CE" w:rsidRDefault="006F29CE" w:rsidP="006F29CE">
            <w:pPr>
              <w:shd w:val="clear" w:color="auto" w:fill="FFFFFF"/>
              <w:overflowPunct/>
              <w:autoSpaceDE/>
              <w:autoSpaceDN/>
              <w:adjustRightInd/>
              <w:spacing w:after="120" w:line="288" w:lineRule="atLeast"/>
              <w:textAlignment w:val="auto"/>
              <w:outlineLvl w:val="5"/>
              <w:rPr>
                <w:rFonts w:cs="Arial"/>
                <w:b/>
                <w:bCs/>
                <w:sz w:val="18"/>
                <w:szCs w:val="18"/>
                <w:lang w:val="en" w:eastAsia="en-GB"/>
              </w:rPr>
            </w:pPr>
            <w:r w:rsidRPr="006F29CE">
              <w:rPr>
                <w:rFonts w:cs="Arial"/>
                <w:b/>
                <w:bCs/>
                <w:sz w:val="18"/>
                <w:szCs w:val="18"/>
                <w:lang w:val="en" w:eastAsia="en-GB"/>
              </w:rPr>
              <w:t>Flights at Levels above 19,500 Feet</w:t>
            </w:r>
          </w:p>
          <w:tbl>
            <w:tblPr>
              <w:tblW w:w="5000" w:type="pct"/>
              <w:tblLayout w:type="fixed"/>
              <w:tblCellMar>
                <w:left w:w="0" w:type="dxa"/>
                <w:right w:w="0" w:type="dxa"/>
              </w:tblCellMar>
              <w:tblLook w:val="04A0" w:firstRow="1" w:lastRow="0" w:firstColumn="1" w:lastColumn="0" w:noHBand="0" w:noVBand="1"/>
            </w:tblPr>
            <w:tblGrid>
              <w:gridCol w:w="2184"/>
              <w:gridCol w:w="4440"/>
            </w:tblGrid>
            <w:tr w:rsidR="006F29CE" w:rsidRPr="006F29CE" w:rsidTr="006F29CE">
              <w:trPr>
                <w:tblHeader/>
              </w:trPr>
              <w:tc>
                <w:tcPr>
                  <w:tcW w:w="3052" w:type="dxa"/>
                  <w:tcBorders>
                    <w:top w:val="single" w:sz="6" w:space="0" w:color="000000"/>
                    <w:left w:val="nil"/>
                    <w:bottom w:val="single" w:sz="6" w:space="0" w:color="000000"/>
                    <w:right w:val="nil"/>
                  </w:tcBorders>
                  <w:shd w:val="clear" w:color="auto" w:fill="FFFFFF"/>
                  <w:tcMar>
                    <w:top w:w="105" w:type="dxa"/>
                    <w:left w:w="105" w:type="dxa"/>
                    <w:bottom w:w="105" w:type="dxa"/>
                    <w:right w:w="105" w:type="dxa"/>
                  </w:tcMar>
                  <w:hideMark/>
                </w:tcPr>
                <w:p w:rsidR="006F29CE" w:rsidRPr="006F29CE" w:rsidRDefault="006F29CE" w:rsidP="006F29CE">
                  <w:pPr>
                    <w:shd w:val="clear" w:color="auto" w:fill="FFFFFF"/>
                    <w:overflowPunct/>
                    <w:autoSpaceDE/>
                    <w:autoSpaceDN/>
                    <w:adjustRightInd/>
                    <w:spacing w:after="120" w:line="360" w:lineRule="atLeast"/>
                    <w:textAlignment w:val="auto"/>
                    <w:rPr>
                      <w:rFonts w:cs="Arial"/>
                      <w:sz w:val="11"/>
                      <w:szCs w:val="11"/>
                      <w:lang w:eastAsia="en-GB"/>
                    </w:rPr>
                  </w:pPr>
                  <w:r w:rsidRPr="006F29CE">
                    <w:rPr>
                      <w:rFonts w:cs="Arial"/>
                      <w:sz w:val="11"/>
                      <w:szCs w:val="11"/>
                      <w:lang w:eastAsia="en-GB"/>
                    </w:rPr>
                    <w:t xml:space="preserve">Magnetic Track </w:t>
                  </w:r>
                </w:p>
              </w:tc>
              <w:tc>
                <w:tcPr>
                  <w:tcW w:w="6308" w:type="dxa"/>
                  <w:tcBorders>
                    <w:top w:val="single" w:sz="6" w:space="0" w:color="000000"/>
                    <w:left w:val="nil"/>
                    <w:bottom w:val="single" w:sz="6" w:space="0" w:color="000000"/>
                    <w:right w:val="nil"/>
                  </w:tcBorders>
                  <w:shd w:val="clear" w:color="auto" w:fill="FFFFFF"/>
                  <w:tcMar>
                    <w:top w:w="105" w:type="dxa"/>
                    <w:left w:w="105" w:type="dxa"/>
                    <w:bottom w:w="105" w:type="dxa"/>
                    <w:right w:w="105" w:type="dxa"/>
                  </w:tcMar>
                  <w:hideMark/>
                </w:tcPr>
                <w:p w:rsidR="006F29CE" w:rsidRPr="006F29CE" w:rsidRDefault="006F29CE" w:rsidP="006F29CE">
                  <w:pPr>
                    <w:shd w:val="clear" w:color="auto" w:fill="FFFFFF"/>
                    <w:overflowPunct/>
                    <w:autoSpaceDE/>
                    <w:autoSpaceDN/>
                    <w:adjustRightInd/>
                    <w:spacing w:after="120" w:line="360" w:lineRule="atLeast"/>
                    <w:textAlignment w:val="auto"/>
                    <w:rPr>
                      <w:rFonts w:cs="Arial"/>
                      <w:sz w:val="11"/>
                      <w:szCs w:val="11"/>
                      <w:lang w:eastAsia="en-GB"/>
                    </w:rPr>
                  </w:pPr>
                  <w:r w:rsidRPr="006F29CE">
                    <w:rPr>
                      <w:rFonts w:cs="Arial"/>
                      <w:sz w:val="11"/>
                      <w:szCs w:val="11"/>
                      <w:lang w:eastAsia="en-GB"/>
                    </w:rPr>
                    <w:t xml:space="preserve">Cruising Level </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Less than 180°</w:t>
                  </w: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21,000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23,000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25,000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27,000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29,000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31,000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33,000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35,000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37,000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39,000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41,000 feet or higher levels at intervals of 4,000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180° but less than 360°</w:t>
                  </w: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20,000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22,000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24,000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26,000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28,000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30,000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32,000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34,000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36,000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38,000 feet</w:t>
                  </w:r>
                </w:p>
              </w:tc>
            </w:tr>
            <w:tr w:rsidR="006F29CE" w:rsidRPr="006F29CE" w:rsidTr="006F29CE">
              <w:tc>
                <w:tcPr>
                  <w:tcW w:w="3052"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nil"/>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40,000 feet</w:t>
                  </w:r>
                </w:p>
              </w:tc>
            </w:tr>
            <w:tr w:rsidR="006F29CE" w:rsidRPr="006F29CE" w:rsidTr="006F29CE">
              <w:tc>
                <w:tcPr>
                  <w:tcW w:w="3052" w:type="dxa"/>
                  <w:tcBorders>
                    <w:top w:val="nil"/>
                    <w:left w:val="nil"/>
                    <w:bottom w:val="single" w:sz="6" w:space="0" w:color="000000"/>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p>
              </w:tc>
              <w:tc>
                <w:tcPr>
                  <w:tcW w:w="6308" w:type="dxa"/>
                  <w:tcBorders>
                    <w:top w:val="nil"/>
                    <w:left w:val="nil"/>
                    <w:bottom w:val="single" w:sz="6" w:space="0" w:color="000000"/>
                    <w:right w:val="nil"/>
                  </w:tcBorders>
                  <w:shd w:val="clear" w:color="auto" w:fill="FFFFFF"/>
                  <w:tcMar>
                    <w:top w:w="105" w:type="dxa"/>
                    <w:left w:w="105" w:type="dxa"/>
                    <w:bottom w:w="105" w:type="dxa"/>
                    <w:right w:w="105" w:type="dxa"/>
                  </w:tcMar>
                  <w:hideMark/>
                </w:tcPr>
                <w:p w:rsidR="006F29CE" w:rsidRPr="006F29CE" w:rsidRDefault="006F29CE" w:rsidP="006F29CE">
                  <w:pPr>
                    <w:overflowPunct/>
                    <w:autoSpaceDE/>
                    <w:autoSpaceDN/>
                    <w:adjustRightInd/>
                    <w:spacing w:line="360" w:lineRule="atLeast"/>
                    <w:textAlignment w:val="auto"/>
                    <w:rPr>
                      <w:rFonts w:cs="Arial"/>
                      <w:sz w:val="14"/>
                      <w:szCs w:val="14"/>
                      <w:lang w:eastAsia="en-GB"/>
                    </w:rPr>
                  </w:pPr>
                  <w:r w:rsidRPr="006F29CE">
                    <w:rPr>
                      <w:rFonts w:cs="Arial"/>
                      <w:sz w:val="14"/>
                      <w:szCs w:val="14"/>
                      <w:lang w:eastAsia="en-GB"/>
                    </w:rPr>
                    <w:t>43,000 feet or higher levels at intervals of 4,000 feet</w:t>
                  </w:r>
                </w:p>
              </w:tc>
            </w:tr>
          </w:tbl>
          <w:p w:rsidR="006F29CE" w:rsidRDefault="006F29CE" w:rsidP="00172404">
            <w:pPr>
              <w:rPr>
                <w:rFonts w:cs="Arial"/>
                <w:sz w:val="22"/>
                <w:szCs w:val="22"/>
              </w:rPr>
            </w:pPr>
          </w:p>
          <w:p w:rsidR="006F29CE" w:rsidRPr="00071627" w:rsidRDefault="006F29CE" w:rsidP="00172404">
            <w:pPr>
              <w:rPr>
                <w:rFonts w:cs="Arial"/>
                <w:sz w:val="22"/>
                <w:szCs w:val="22"/>
              </w:rPr>
            </w:pPr>
          </w:p>
        </w:tc>
      </w:tr>
      <w:tr w:rsidR="00151D42" w:rsidRPr="00071627" w:rsidTr="00F9791F">
        <w:tc>
          <w:tcPr>
            <w:tcW w:w="1843" w:type="dxa"/>
          </w:tcPr>
          <w:p w:rsidR="00151D42" w:rsidRPr="00151D42" w:rsidRDefault="00151D42" w:rsidP="00F9791F">
            <w:pPr>
              <w:rPr>
                <w:rFonts w:cs="Arial"/>
                <w:sz w:val="22"/>
                <w:szCs w:val="22"/>
                <w:u w:val="single"/>
              </w:rPr>
            </w:pPr>
            <w:r>
              <w:rPr>
                <w:rFonts w:cs="Arial"/>
                <w:sz w:val="22"/>
                <w:szCs w:val="22"/>
                <w:u w:val="single"/>
              </w:rPr>
              <w:t>Chapter 5</w:t>
            </w:r>
          </w:p>
          <w:p w:rsidR="00151D42" w:rsidRPr="00151D42" w:rsidRDefault="00151D42" w:rsidP="00F9791F">
            <w:pPr>
              <w:rPr>
                <w:rFonts w:cs="Arial"/>
                <w:sz w:val="22"/>
                <w:szCs w:val="22"/>
              </w:rPr>
            </w:pPr>
            <w:r>
              <w:rPr>
                <w:rFonts w:cs="Arial"/>
                <w:sz w:val="22"/>
                <w:szCs w:val="22"/>
              </w:rPr>
              <w:t>5.1.2</w:t>
            </w:r>
          </w:p>
        </w:tc>
        <w:tc>
          <w:tcPr>
            <w:tcW w:w="1985" w:type="dxa"/>
          </w:tcPr>
          <w:p w:rsidR="00151D42" w:rsidRPr="00071627" w:rsidRDefault="00151D42" w:rsidP="00F9791F">
            <w:pPr>
              <w:rPr>
                <w:rFonts w:cs="Arial"/>
                <w:sz w:val="22"/>
                <w:szCs w:val="22"/>
              </w:rPr>
            </w:pPr>
            <w:r w:rsidRPr="00071627">
              <w:rPr>
                <w:rFonts w:cs="Arial"/>
                <w:sz w:val="22"/>
                <w:szCs w:val="22"/>
              </w:rPr>
              <w:t>Standard</w:t>
            </w:r>
          </w:p>
        </w:tc>
        <w:tc>
          <w:tcPr>
            <w:tcW w:w="6838" w:type="dxa"/>
          </w:tcPr>
          <w:p w:rsidR="00151D42" w:rsidRPr="00071627" w:rsidRDefault="006F29CE" w:rsidP="00F9791F">
            <w:pPr>
              <w:rPr>
                <w:rFonts w:cs="Arial"/>
                <w:sz w:val="22"/>
                <w:szCs w:val="22"/>
              </w:rPr>
            </w:pPr>
            <w:r>
              <w:rPr>
                <w:rFonts w:cs="Arial"/>
                <w:sz w:val="22"/>
                <w:szCs w:val="22"/>
              </w:rPr>
              <w:t>See entry for Chapter 4, 4.6</w:t>
            </w:r>
          </w:p>
        </w:tc>
      </w:tr>
      <w:tr w:rsidR="00BC65EF" w:rsidRPr="00071627" w:rsidTr="00071627">
        <w:tc>
          <w:tcPr>
            <w:tcW w:w="1843" w:type="dxa"/>
          </w:tcPr>
          <w:p w:rsidR="00BC65EF" w:rsidRPr="00071627" w:rsidRDefault="00BC65EF">
            <w:pPr>
              <w:rPr>
                <w:rFonts w:cs="Arial"/>
                <w:b/>
                <w:sz w:val="22"/>
                <w:szCs w:val="22"/>
                <w:u w:val="single"/>
              </w:rPr>
            </w:pPr>
            <w:r w:rsidRPr="00071627">
              <w:rPr>
                <w:rFonts w:cs="Arial"/>
                <w:b/>
                <w:sz w:val="22"/>
                <w:szCs w:val="22"/>
                <w:u w:val="single"/>
              </w:rPr>
              <w:t>Annex 3</w:t>
            </w:r>
          </w:p>
          <w:p w:rsidR="00BC65EF" w:rsidRPr="00071627" w:rsidRDefault="00BC65EF">
            <w:pPr>
              <w:rPr>
                <w:rFonts w:cs="Arial"/>
                <w:sz w:val="22"/>
                <w:szCs w:val="22"/>
              </w:rPr>
            </w:pPr>
          </w:p>
        </w:tc>
        <w:tc>
          <w:tcPr>
            <w:tcW w:w="1985" w:type="dxa"/>
          </w:tcPr>
          <w:p w:rsidR="00BC65EF" w:rsidRPr="00071627" w:rsidRDefault="00BC65EF">
            <w:pPr>
              <w:rPr>
                <w:rFonts w:cs="Arial"/>
                <w:sz w:val="22"/>
                <w:szCs w:val="22"/>
              </w:rPr>
            </w:pPr>
          </w:p>
        </w:tc>
        <w:tc>
          <w:tcPr>
            <w:tcW w:w="6838" w:type="dxa"/>
          </w:tcPr>
          <w:p w:rsidR="00BC65EF" w:rsidRPr="00071627" w:rsidRDefault="00C47EE8">
            <w:pPr>
              <w:rPr>
                <w:rFonts w:cs="Arial"/>
                <w:sz w:val="22"/>
                <w:szCs w:val="22"/>
              </w:rPr>
            </w:pPr>
            <w:r w:rsidRPr="00071627">
              <w:rPr>
                <w:rFonts w:cs="Arial"/>
                <w:sz w:val="22"/>
                <w:szCs w:val="22"/>
              </w:rPr>
              <w:t>No significant difference</w:t>
            </w:r>
          </w:p>
        </w:tc>
      </w:tr>
      <w:tr w:rsidR="00BC65EF" w:rsidRPr="00071627" w:rsidTr="00071627">
        <w:tc>
          <w:tcPr>
            <w:tcW w:w="1843" w:type="dxa"/>
          </w:tcPr>
          <w:p w:rsidR="00BC65EF" w:rsidRPr="00071627" w:rsidRDefault="00BC65EF" w:rsidP="00BC65EF">
            <w:pPr>
              <w:rPr>
                <w:rFonts w:cs="Arial"/>
                <w:b/>
                <w:sz w:val="22"/>
                <w:szCs w:val="22"/>
                <w:u w:val="single"/>
              </w:rPr>
            </w:pPr>
            <w:r w:rsidRPr="00071627">
              <w:rPr>
                <w:rFonts w:cs="Arial"/>
                <w:b/>
                <w:sz w:val="22"/>
                <w:szCs w:val="22"/>
                <w:u w:val="single"/>
              </w:rPr>
              <w:t>Annex 4</w:t>
            </w:r>
          </w:p>
          <w:p w:rsidR="00BC65EF" w:rsidRPr="00071627" w:rsidRDefault="00BC65EF">
            <w:pPr>
              <w:rPr>
                <w:rFonts w:cs="Arial"/>
                <w:sz w:val="22"/>
                <w:szCs w:val="22"/>
              </w:rPr>
            </w:pPr>
          </w:p>
        </w:tc>
        <w:tc>
          <w:tcPr>
            <w:tcW w:w="1985" w:type="dxa"/>
          </w:tcPr>
          <w:p w:rsidR="00BC65EF" w:rsidRPr="00071627" w:rsidRDefault="00BC65EF">
            <w:pPr>
              <w:rPr>
                <w:rFonts w:cs="Arial"/>
                <w:sz w:val="22"/>
                <w:szCs w:val="22"/>
              </w:rPr>
            </w:pPr>
          </w:p>
        </w:tc>
        <w:tc>
          <w:tcPr>
            <w:tcW w:w="6838" w:type="dxa"/>
          </w:tcPr>
          <w:p w:rsidR="00BC65EF" w:rsidRPr="00071627" w:rsidRDefault="00C47EE8">
            <w:pPr>
              <w:rPr>
                <w:rFonts w:cs="Arial"/>
                <w:sz w:val="22"/>
                <w:szCs w:val="22"/>
              </w:rPr>
            </w:pPr>
            <w:r w:rsidRPr="00071627">
              <w:rPr>
                <w:rFonts w:cs="Arial"/>
                <w:sz w:val="22"/>
                <w:szCs w:val="22"/>
              </w:rPr>
              <w:t>No significant difference</w:t>
            </w:r>
          </w:p>
        </w:tc>
      </w:tr>
      <w:tr w:rsidR="00BC65EF" w:rsidRPr="00071627" w:rsidTr="00071627">
        <w:tc>
          <w:tcPr>
            <w:tcW w:w="1843" w:type="dxa"/>
          </w:tcPr>
          <w:p w:rsidR="00BC65EF" w:rsidRPr="00071627" w:rsidRDefault="00BC65EF" w:rsidP="006A0FCB">
            <w:pPr>
              <w:rPr>
                <w:rFonts w:cs="Arial"/>
                <w:b/>
                <w:sz w:val="22"/>
                <w:szCs w:val="22"/>
                <w:u w:val="single"/>
              </w:rPr>
            </w:pPr>
            <w:r w:rsidRPr="00071627">
              <w:rPr>
                <w:rFonts w:cs="Arial"/>
                <w:b/>
                <w:sz w:val="22"/>
                <w:szCs w:val="22"/>
                <w:u w:val="single"/>
              </w:rPr>
              <w:t>Annex 5</w:t>
            </w:r>
          </w:p>
          <w:p w:rsidR="00BC65EF" w:rsidRPr="00071627" w:rsidRDefault="00BC65EF" w:rsidP="006A0FCB">
            <w:pPr>
              <w:rPr>
                <w:rFonts w:cs="Arial"/>
                <w:sz w:val="22"/>
                <w:szCs w:val="22"/>
              </w:rPr>
            </w:pPr>
          </w:p>
        </w:tc>
        <w:tc>
          <w:tcPr>
            <w:tcW w:w="1985" w:type="dxa"/>
          </w:tcPr>
          <w:p w:rsidR="00BC65EF" w:rsidRPr="00071627" w:rsidRDefault="00BC65EF" w:rsidP="006A0FCB">
            <w:pPr>
              <w:rPr>
                <w:rFonts w:cs="Arial"/>
                <w:sz w:val="22"/>
                <w:szCs w:val="22"/>
              </w:rPr>
            </w:pPr>
          </w:p>
        </w:tc>
        <w:tc>
          <w:tcPr>
            <w:tcW w:w="6838" w:type="dxa"/>
          </w:tcPr>
          <w:p w:rsidR="00BC65EF" w:rsidRPr="00071627" w:rsidRDefault="00C47EE8" w:rsidP="006A0FCB">
            <w:pPr>
              <w:rPr>
                <w:rFonts w:cs="Arial"/>
                <w:sz w:val="22"/>
                <w:szCs w:val="22"/>
              </w:rPr>
            </w:pPr>
            <w:r w:rsidRPr="00071627">
              <w:rPr>
                <w:rFonts w:cs="Arial"/>
                <w:sz w:val="22"/>
                <w:szCs w:val="22"/>
              </w:rPr>
              <w:t>No significant difference</w:t>
            </w:r>
          </w:p>
        </w:tc>
      </w:tr>
      <w:tr w:rsidR="00E5437E" w:rsidRPr="00071627" w:rsidTr="00071627">
        <w:tc>
          <w:tcPr>
            <w:tcW w:w="1843" w:type="dxa"/>
          </w:tcPr>
          <w:p w:rsidR="00E5437E" w:rsidRPr="00071627" w:rsidRDefault="00C810ED" w:rsidP="00E5437E">
            <w:pPr>
              <w:rPr>
                <w:rFonts w:cs="Arial"/>
                <w:b/>
                <w:sz w:val="22"/>
                <w:szCs w:val="22"/>
                <w:u w:val="single"/>
              </w:rPr>
            </w:pPr>
            <w:r>
              <w:rPr>
                <w:rFonts w:cs="Arial"/>
                <w:b/>
                <w:sz w:val="22"/>
                <w:szCs w:val="22"/>
                <w:u w:val="single"/>
              </w:rPr>
              <w:t>Annex 6</w:t>
            </w:r>
          </w:p>
          <w:p w:rsidR="00E5437E" w:rsidRPr="00071627" w:rsidRDefault="00E5437E" w:rsidP="00BC65EF">
            <w:pPr>
              <w:rPr>
                <w:rFonts w:cs="Arial"/>
                <w:sz w:val="22"/>
                <w:szCs w:val="22"/>
              </w:rPr>
            </w:pPr>
          </w:p>
        </w:tc>
        <w:tc>
          <w:tcPr>
            <w:tcW w:w="1985" w:type="dxa"/>
          </w:tcPr>
          <w:p w:rsidR="00E5437E" w:rsidRPr="00071627" w:rsidRDefault="00E5437E">
            <w:pPr>
              <w:rPr>
                <w:rFonts w:cs="Arial"/>
                <w:sz w:val="22"/>
                <w:szCs w:val="22"/>
              </w:rPr>
            </w:pPr>
          </w:p>
        </w:tc>
        <w:tc>
          <w:tcPr>
            <w:tcW w:w="6838" w:type="dxa"/>
          </w:tcPr>
          <w:p w:rsidR="00ED06A6" w:rsidRPr="00ED06A6" w:rsidRDefault="00C810ED" w:rsidP="00ED06A6">
            <w:pPr>
              <w:rPr>
                <w:rFonts w:cs="Arial"/>
                <w:iCs/>
                <w:color w:val="000000"/>
                <w:sz w:val="22"/>
                <w:szCs w:val="22"/>
              </w:rPr>
            </w:pPr>
            <w:r w:rsidRPr="00071627">
              <w:rPr>
                <w:rFonts w:cs="Arial"/>
                <w:sz w:val="22"/>
                <w:szCs w:val="22"/>
              </w:rPr>
              <w:t>No significant difference</w:t>
            </w:r>
          </w:p>
        </w:tc>
      </w:tr>
      <w:tr w:rsidR="000555E6" w:rsidRPr="00071627" w:rsidTr="00071627">
        <w:tc>
          <w:tcPr>
            <w:tcW w:w="1843" w:type="dxa"/>
          </w:tcPr>
          <w:p w:rsidR="000555E6" w:rsidRPr="00071627" w:rsidRDefault="000555E6" w:rsidP="000555E6">
            <w:pPr>
              <w:rPr>
                <w:rFonts w:cs="Arial"/>
                <w:b/>
                <w:sz w:val="22"/>
                <w:szCs w:val="22"/>
                <w:u w:val="single"/>
              </w:rPr>
            </w:pPr>
            <w:r w:rsidRPr="00071627">
              <w:rPr>
                <w:rFonts w:cs="Arial"/>
                <w:b/>
                <w:sz w:val="22"/>
                <w:szCs w:val="22"/>
                <w:u w:val="single"/>
              </w:rPr>
              <w:t>Annex 7</w:t>
            </w:r>
          </w:p>
          <w:p w:rsidR="000555E6" w:rsidRPr="00071627" w:rsidRDefault="000555E6" w:rsidP="000555E6">
            <w:pPr>
              <w:rPr>
                <w:sz w:val="22"/>
                <w:szCs w:val="22"/>
              </w:rPr>
            </w:pPr>
          </w:p>
        </w:tc>
        <w:tc>
          <w:tcPr>
            <w:tcW w:w="1985" w:type="dxa"/>
          </w:tcPr>
          <w:p w:rsidR="000555E6" w:rsidRPr="00071627" w:rsidRDefault="000555E6">
            <w:pPr>
              <w:rPr>
                <w:sz w:val="22"/>
                <w:szCs w:val="22"/>
              </w:rPr>
            </w:pPr>
          </w:p>
        </w:tc>
        <w:tc>
          <w:tcPr>
            <w:tcW w:w="6838" w:type="dxa"/>
          </w:tcPr>
          <w:p w:rsidR="000555E6" w:rsidRPr="00071627" w:rsidRDefault="00C47EE8">
            <w:pPr>
              <w:rPr>
                <w:sz w:val="22"/>
                <w:szCs w:val="22"/>
              </w:rPr>
            </w:pPr>
            <w:r w:rsidRPr="00071627">
              <w:rPr>
                <w:rFonts w:cs="Arial"/>
                <w:sz w:val="22"/>
                <w:szCs w:val="22"/>
              </w:rPr>
              <w:t>No significant difference</w:t>
            </w:r>
          </w:p>
        </w:tc>
      </w:tr>
      <w:tr w:rsidR="000555E6" w:rsidRPr="00071627" w:rsidTr="00071627">
        <w:tc>
          <w:tcPr>
            <w:tcW w:w="1843" w:type="dxa"/>
          </w:tcPr>
          <w:p w:rsidR="000555E6" w:rsidRPr="00071627" w:rsidRDefault="000555E6" w:rsidP="000555E6">
            <w:pPr>
              <w:rPr>
                <w:rFonts w:cs="Arial"/>
                <w:b/>
                <w:sz w:val="22"/>
                <w:szCs w:val="22"/>
                <w:u w:val="single"/>
              </w:rPr>
            </w:pPr>
            <w:r w:rsidRPr="00071627">
              <w:rPr>
                <w:rFonts w:cs="Arial"/>
                <w:b/>
                <w:sz w:val="22"/>
                <w:szCs w:val="22"/>
                <w:u w:val="single"/>
              </w:rPr>
              <w:t>Annex 8</w:t>
            </w:r>
          </w:p>
          <w:p w:rsidR="000555E6" w:rsidRPr="00071627" w:rsidRDefault="000555E6" w:rsidP="000555E6">
            <w:pPr>
              <w:rPr>
                <w:sz w:val="22"/>
                <w:szCs w:val="22"/>
              </w:rPr>
            </w:pPr>
          </w:p>
        </w:tc>
        <w:tc>
          <w:tcPr>
            <w:tcW w:w="1985" w:type="dxa"/>
          </w:tcPr>
          <w:p w:rsidR="000555E6" w:rsidRPr="00071627" w:rsidRDefault="000555E6">
            <w:pPr>
              <w:rPr>
                <w:sz w:val="22"/>
                <w:szCs w:val="22"/>
              </w:rPr>
            </w:pPr>
          </w:p>
        </w:tc>
        <w:tc>
          <w:tcPr>
            <w:tcW w:w="6838" w:type="dxa"/>
          </w:tcPr>
          <w:p w:rsidR="000555E6" w:rsidRPr="00071627" w:rsidRDefault="00C47EE8">
            <w:pPr>
              <w:rPr>
                <w:sz w:val="22"/>
                <w:szCs w:val="22"/>
              </w:rPr>
            </w:pPr>
            <w:r w:rsidRPr="00071627">
              <w:rPr>
                <w:rFonts w:cs="Arial"/>
                <w:sz w:val="22"/>
                <w:szCs w:val="22"/>
              </w:rPr>
              <w:t>No significant difference</w:t>
            </w:r>
          </w:p>
        </w:tc>
      </w:tr>
      <w:tr w:rsidR="000555E6" w:rsidRPr="00071627" w:rsidTr="00071627">
        <w:tc>
          <w:tcPr>
            <w:tcW w:w="1843" w:type="dxa"/>
          </w:tcPr>
          <w:p w:rsidR="000555E6" w:rsidRPr="00071627" w:rsidRDefault="000555E6" w:rsidP="000555E6">
            <w:pPr>
              <w:rPr>
                <w:rFonts w:cs="Arial"/>
                <w:b/>
                <w:sz w:val="22"/>
                <w:szCs w:val="22"/>
                <w:u w:val="single"/>
              </w:rPr>
            </w:pPr>
            <w:r w:rsidRPr="00071627">
              <w:rPr>
                <w:rFonts w:cs="Arial"/>
                <w:b/>
                <w:sz w:val="22"/>
                <w:szCs w:val="22"/>
                <w:u w:val="single"/>
              </w:rPr>
              <w:t>Annex 10</w:t>
            </w:r>
          </w:p>
          <w:p w:rsidR="000555E6" w:rsidRPr="00071627" w:rsidRDefault="000555E6" w:rsidP="000555E6">
            <w:pPr>
              <w:rPr>
                <w:sz w:val="22"/>
                <w:szCs w:val="22"/>
              </w:rPr>
            </w:pPr>
          </w:p>
        </w:tc>
        <w:tc>
          <w:tcPr>
            <w:tcW w:w="1985" w:type="dxa"/>
          </w:tcPr>
          <w:p w:rsidR="000555E6" w:rsidRPr="00071627" w:rsidRDefault="000555E6">
            <w:pPr>
              <w:rPr>
                <w:sz w:val="22"/>
                <w:szCs w:val="22"/>
              </w:rPr>
            </w:pPr>
          </w:p>
        </w:tc>
        <w:tc>
          <w:tcPr>
            <w:tcW w:w="6838" w:type="dxa"/>
          </w:tcPr>
          <w:p w:rsidR="000555E6" w:rsidRPr="00071627" w:rsidRDefault="00C47EE8">
            <w:pPr>
              <w:rPr>
                <w:sz w:val="22"/>
                <w:szCs w:val="22"/>
              </w:rPr>
            </w:pPr>
            <w:r w:rsidRPr="00071627">
              <w:rPr>
                <w:rFonts w:cs="Arial"/>
                <w:sz w:val="22"/>
                <w:szCs w:val="22"/>
              </w:rPr>
              <w:t>No significant difference</w:t>
            </w:r>
          </w:p>
        </w:tc>
      </w:tr>
      <w:tr w:rsidR="000555E6" w:rsidRPr="00071627" w:rsidTr="00071627">
        <w:tc>
          <w:tcPr>
            <w:tcW w:w="1843" w:type="dxa"/>
          </w:tcPr>
          <w:p w:rsidR="000555E6" w:rsidRPr="00071627" w:rsidRDefault="000555E6" w:rsidP="000555E6">
            <w:pPr>
              <w:rPr>
                <w:rFonts w:cs="Arial"/>
                <w:b/>
                <w:sz w:val="22"/>
                <w:szCs w:val="22"/>
                <w:u w:val="single"/>
              </w:rPr>
            </w:pPr>
            <w:r w:rsidRPr="00071627">
              <w:rPr>
                <w:rFonts w:cs="Arial"/>
                <w:b/>
                <w:sz w:val="22"/>
                <w:szCs w:val="22"/>
                <w:u w:val="single"/>
              </w:rPr>
              <w:t>Annex 11</w:t>
            </w:r>
          </w:p>
          <w:p w:rsidR="000555E6" w:rsidRPr="00071627" w:rsidRDefault="000555E6" w:rsidP="000555E6">
            <w:pPr>
              <w:rPr>
                <w:sz w:val="22"/>
                <w:szCs w:val="22"/>
              </w:rPr>
            </w:pPr>
          </w:p>
        </w:tc>
        <w:tc>
          <w:tcPr>
            <w:tcW w:w="1985" w:type="dxa"/>
          </w:tcPr>
          <w:p w:rsidR="000555E6" w:rsidRPr="00071627" w:rsidRDefault="000555E6">
            <w:pPr>
              <w:rPr>
                <w:sz w:val="22"/>
                <w:szCs w:val="22"/>
              </w:rPr>
            </w:pPr>
          </w:p>
        </w:tc>
        <w:tc>
          <w:tcPr>
            <w:tcW w:w="6838" w:type="dxa"/>
          </w:tcPr>
          <w:p w:rsidR="000555E6" w:rsidRPr="00071627" w:rsidRDefault="00C47EE8">
            <w:pPr>
              <w:rPr>
                <w:sz w:val="22"/>
                <w:szCs w:val="22"/>
              </w:rPr>
            </w:pPr>
            <w:r w:rsidRPr="00071627">
              <w:rPr>
                <w:rFonts w:cs="Arial"/>
                <w:sz w:val="22"/>
                <w:szCs w:val="22"/>
              </w:rPr>
              <w:t>No significant difference</w:t>
            </w:r>
          </w:p>
        </w:tc>
      </w:tr>
      <w:tr w:rsidR="000555E6" w:rsidRPr="00071627" w:rsidTr="00071627">
        <w:tc>
          <w:tcPr>
            <w:tcW w:w="1843" w:type="dxa"/>
          </w:tcPr>
          <w:p w:rsidR="000555E6" w:rsidRPr="00071627" w:rsidRDefault="000555E6">
            <w:pPr>
              <w:rPr>
                <w:rFonts w:cs="Arial"/>
                <w:b/>
                <w:sz w:val="22"/>
                <w:szCs w:val="22"/>
                <w:u w:val="single"/>
              </w:rPr>
            </w:pPr>
            <w:r w:rsidRPr="00071627">
              <w:rPr>
                <w:rFonts w:cs="Arial"/>
                <w:b/>
                <w:sz w:val="22"/>
                <w:szCs w:val="22"/>
                <w:u w:val="single"/>
              </w:rPr>
              <w:t>Annex 12</w:t>
            </w:r>
          </w:p>
          <w:p w:rsidR="0023486A" w:rsidRPr="00071627" w:rsidRDefault="0023486A">
            <w:pPr>
              <w:rPr>
                <w:sz w:val="22"/>
                <w:szCs w:val="22"/>
              </w:rPr>
            </w:pPr>
          </w:p>
        </w:tc>
        <w:tc>
          <w:tcPr>
            <w:tcW w:w="1985" w:type="dxa"/>
          </w:tcPr>
          <w:p w:rsidR="000555E6" w:rsidRPr="00071627" w:rsidRDefault="000555E6">
            <w:pPr>
              <w:rPr>
                <w:sz w:val="22"/>
                <w:szCs w:val="22"/>
              </w:rPr>
            </w:pPr>
          </w:p>
        </w:tc>
        <w:tc>
          <w:tcPr>
            <w:tcW w:w="6838" w:type="dxa"/>
          </w:tcPr>
          <w:p w:rsidR="000555E6" w:rsidRPr="00071627" w:rsidRDefault="00C47EE8">
            <w:pPr>
              <w:rPr>
                <w:sz w:val="22"/>
                <w:szCs w:val="22"/>
              </w:rPr>
            </w:pPr>
            <w:r w:rsidRPr="00071627">
              <w:rPr>
                <w:rFonts w:cs="Arial"/>
                <w:sz w:val="22"/>
                <w:szCs w:val="22"/>
              </w:rPr>
              <w:t>No significant difference</w:t>
            </w:r>
          </w:p>
        </w:tc>
      </w:tr>
      <w:tr w:rsidR="000555E6" w:rsidRPr="00071627" w:rsidTr="00071627">
        <w:tc>
          <w:tcPr>
            <w:tcW w:w="1843" w:type="dxa"/>
          </w:tcPr>
          <w:p w:rsidR="000555E6" w:rsidRPr="00071627" w:rsidRDefault="000555E6">
            <w:pPr>
              <w:rPr>
                <w:rFonts w:cs="Arial"/>
                <w:b/>
                <w:sz w:val="22"/>
                <w:szCs w:val="22"/>
                <w:u w:val="single"/>
              </w:rPr>
            </w:pPr>
            <w:r w:rsidRPr="00071627">
              <w:rPr>
                <w:rFonts w:cs="Arial"/>
                <w:b/>
                <w:sz w:val="22"/>
                <w:szCs w:val="22"/>
                <w:u w:val="single"/>
              </w:rPr>
              <w:t>Annex 13</w:t>
            </w:r>
          </w:p>
          <w:p w:rsidR="0023486A" w:rsidRPr="00071627" w:rsidRDefault="0023486A">
            <w:pPr>
              <w:rPr>
                <w:sz w:val="22"/>
                <w:szCs w:val="22"/>
              </w:rPr>
            </w:pPr>
          </w:p>
        </w:tc>
        <w:tc>
          <w:tcPr>
            <w:tcW w:w="1985" w:type="dxa"/>
          </w:tcPr>
          <w:p w:rsidR="000555E6" w:rsidRPr="00071627" w:rsidRDefault="000555E6">
            <w:pPr>
              <w:rPr>
                <w:sz w:val="22"/>
                <w:szCs w:val="22"/>
              </w:rPr>
            </w:pPr>
          </w:p>
        </w:tc>
        <w:tc>
          <w:tcPr>
            <w:tcW w:w="6838" w:type="dxa"/>
          </w:tcPr>
          <w:p w:rsidR="000555E6" w:rsidRPr="00071627" w:rsidRDefault="00C47EE8">
            <w:pPr>
              <w:rPr>
                <w:sz w:val="22"/>
                <w:szCs w:val="22"/>
              </w:rPr>
            </w:pPr>
            <w:r w:rsidRPr="00071627">
              <w:rPr>
                <w:rFonts w:cs="Arial"/>
                <w:sz w:val="22"/>
                <w:szCs w:val="22"/>
              </w:rPr>
              <w:t>No significant difference</w:t>
            </w:r>
          </w:p>
        </w:tc>
      </w:tr>
      <w:tr w:rsidR="000555E6" w:rsidRPr="00071627" w:rsidTr="00071627">
        <w:tc>
          <w:tcPr>
            <w:tcW w:w="1843" w:type="dxa"/>
          </w:tcPr>
          <w:p w:rsidR="000F695B" w:rsidRPr="00071627" w:rsidRDefault="000F695B" w:rsidP="000F695B">
            <w:pPr>
              <w:rPr>
                <w:rFonts w:cs="Arial"/>
                <w:b/>
                <w:sz w:val="22"/>
                <w:szCs w:val="22"/>
                <w:u w:val="single"/>
              </w:rPr>
            </w:pPr>
            <w:r w:rsidRPr="00071627">
              <w:rPr>
                <w:rFonts w:cs="Arial"/>
                <w:b/>
                <w:sz w:val="22"/>
                <w:szCs w:val="22"/>
                <w:u w:val="single"/>
              </w:rPr>
              <w:t>Annex 1</w:t>
            </w:r>
            <w:r>
              <w:rPr>
                <w:rFonts w:cs="Arial"/>
                <w:b/>
                <w:sz w:val="22"/>
                <w:szCs w:val="22"/>
                <w:u w:val="single"/>
              </w:rPr>
              <w:t>4</w:t>
            </w:r>
          </w:p>
          <w:p w:rsidR="0023486A" w:rsidRPr="00071627" w:rsidRDefault="0023486A">
            <w:pPr>
              <w:rPr>
                <w:sz w:val="22"/>
                <w:szCs w:val="22"/>
              </w:rPr>
            </w:pPr>
          </w:p>
        </w:tc>
        <w:tc>
          <w:tcPr>
            <w:tcW w:w="1985" w:type="dxa"/>
          </w:tcPr>
          <w:p w:rsidR="000555E6" w:rsidRPr="00071627" w:rsidRDefault="000555E6">
            <w:pPr>
              <w:rPr>
                <w:sz w:val="22"/>
                <w:szCs w:val="22"/>
              </w:rPr>
            </w:pPr>
          </w:p>
        </w:tc>
        <w:tc>
          <w:tcPr>
            <w:tcW w:w="6838" w:type="dxa"/>
          </w:tcPr>
          <w:p w:rsidR="00071627" w:rsidRPr="00071627" w:rsidRDefault="000F695B">
            <w:pPr>
              <w:rPr>
                <w:sz w:val="22"/>
                <w:szCs w:val="22"/>
              </w:rPr>
            </w:pPr>
            <w:r w:rsidRPr="00071627">
              <w:rPr>
                <w:rFonts w:cs="Arial"/>
                <w:sz w:val="22"/>
                <w:szCs w:val="22"/>
              </w:rPr>
              <w:t>No significant difference</w:t>
            </w:r>
          </w:p>
        </w:tc>
      </w:tr>
      <w:tr w:rsidR="000555E6" w:rsidRPr="00071627" w:rsidTr="00071627">
        <w:tc>
          <w:tcPr>
            <w:tcW w:w="1843" w:type="dxa"/>
          </w:tcPr>
          <w:p w:rsidR="000555E6" w:rsidRPr="00071627" w:rsidRDefault="000555E6">
            <w:pPr>
              <w:rPr>
                <w:rFonts w:cs="Arial"/>
                <w:b/>
                <w:sz w:val="22"/>
                <w:szCs w:val="22"/>
                <w:u w:val="single"/>
              </w:rPr>
            </w:pPr>
            <w:r w:rsidRPr="00071627">
              <w:rPr>
                <w:rFonts w:cs="Arial"/>
                <w:b/>
                <w:sz w:val="22"/>
                <w:szCs w:val="22"/>
                <w:u w:val="single"/>
              </w:rPr>
              <w:t>Annex 15</w:t>
            </w:r>
          </w:p>
          <w:p w:rsidR="0023486A" w:rsidRPr="00071627" w:rsidRDefault="0023486A">
            <w:pPr>
              <w:rPr>
                <w:sz w:val="22"/>
                <w:szCs w:val="22"/>
              </w:rPr>
            </w:pPr>
          </w:p>
        </w:tc>
        <w:tc>
          <w:tcPr>
            <w:tcW w:w="1985" w:type="dxa"/>
          </w:tcPr>
          <w:p w:rsidR="000555E6" w:rsidRPr="00071627" w:rsidRDefault="000555E6">
            <w:pPr>
              <w:rPr>
                <w:sz w:val="22"/>
                <w:szCs w:val="22"/>
              </w:rPr>
            </w:pPr>
          </w:p>
        </w:tc>
        <w:tc>
          <w:tcPr>
            <w:tcW w:w="6838" w:type="dxa"/>
          </w:tcPr>
          <w:p w:rsidR="000555E6" w:rsidRPr="00071627" w:rsidRDefault="00C47EE8">
            <w:pPr>
              <w:rPr>
                <w:sz w:val="22"/>
                <w:szCs w:val="22"/>
              </w:rPr>
            </w:pPr>
            <w:r w:rsidRPr="00071627">
              <w:rPr>
                <w:rFonts w:cs="Arial"/>
                <w:sz w:val="22"/>
                <w:szCs w:val="22"/>
              </w:rPr>
              <w:t>No significant difference</w:t>
            </w:r>
          </w:p>
        </w:tc>
      </w:tr>
      <w:tr w:rsidR="000555E6" w:rsidRPr="00071627" w:rsidTr="00071627">
        <w:tc>
          <w:tcPr>
            <w:tcW w:w="1843" w:type="dxa"/>
          </w:tcPr>
          <w:p w:rsidR="000555E6" w:rsidRPr="00071627" w:rsidRDefault="000555E6">
            <w:pPr>
              <w:rPr>
                <w:rFonts w:cs="Arial"/>
                <w:b/>
                <w:sz w:val="22"/>
                <w:szCs w:val="22"/>
                <w:u w:val="single"/>
              </w:rPr>
            </w:pPr>
            <w:r w:rsidRPr="00071627">
              <w:rPr>
                <w:rFonts w:cs="Arial"/>
                <w:b/>
                <w:sz w:val="22"/>
                <w:szCs w:val="22"/>
                <w:u w:val="single"/>
              </w:rPr>
              <w:t>Annex 16</w:t>
            </w:r>
          </w:p>
          <w:p w:rsidR="0023486A" w:rsidRPr="00071627" w:rsidRDefault="0023486A">
            <w:pPr>
              <w:rPr>
                <w:sz w:val="22"/>
                <w:szCs w:val="22"/>
              </w:rPr>
            </w:pPr>
          </w:p>
        </w:tc>
        <w:tc>
          <w:tcPr>
            <w:tcW w:w="1985" w:type="dxa"/>
          </w:tcPr>
          <w:p w:rsidR="000555E6" w:rsidRPr="00071627" w:rsidRDefault="000555E6">
            <w:pPr>
              <w:rPr>
                <w:sz w:val="22"/>
                <w:szCs w:val="22"/>
              </w:rPr>
            </w:pPr>
          </w:p>
        </w:tc>
        <w:tc>
          <w:tcPr>
            <w:tcW w:w="6838" w:type="dxa"/>
          </w:tcPr>
          <w:p w:rsidR="000555E6" w:rsidRPr="00071627" w:rsidRDefault="00C47EE8">
            <w:pPr>
              <w:rPr>
                <w:sz w:val="22"/>
                <w:szCs w:val="22"/>
              </w:rPr>
            </w:pPr>
            <w:r w:rsidRPr="00071627">
              <w:rPr>
                <w:rFonts w:cs="Arial"/>
                <w:sz w:val="22"/>
                <w:szCs w:val="22"/>
              </w:rPr>
              <w:t>No significant difference</w:t>
            </w:r>
          </w:p>
        </w:tc>
      </w:tr>
      <w:tr w:rsidR="000555E6" w:rsidRPr="00071627" w:rsidTr="00071627">
        <w:tc>
          <w:tcPr>
            <w:tcW w:w="1843" w:type="dxa"/>
          </w:tcPr>
          <w:p w:rsidR="000555E6" w:rsidRPr="00071627" w:rsidRDefault="000555E6" w:rsidP="000555E6">
            <w:pPr>
              <w:rPr>
                <w:rFonts w:cs="Arial"/>
                <w:b/>
                <w:sz w:val="22"/>
                <w:szCs w:val="22"/>
                <w:u w:val="single"/>
              </w:rPr>
            </w:pPr>
            <w:r w:rsidRPr="00071627">
              <w:rPr>
                <w:rFonts w:cs="Arial"/>
                <w:b/>
                <w:sz w:val="22"/>
                <w:szCs w:val="22"/>
                <w:u w:val="single"/>
              </w:rPr>
              <w:t>Annex 18</w:t>
            </w:r>
          </w:p>
          <w:p w:rsidR="000555E6" w:rsidRPr="00071627" w:rsidRDefault="000555E6" w:rsidP="000555E6">
            <w:pPr>
              <w:rPr>
                <w:sz w:val="22"/>
                <w:szCs w:val="22"/>
              </w:rPr>
            </w:pPr>
          </w:p>
        </w:tc>
        <w:tc>
          <w:tcPr>
            <w:tcW w:w="1985" w:type="dxa"/>
          </w:tcPr>
          <w:p w:rsidR="000555E6" w:rsidRPr="00071627" w:rsidRDefault="000555E6">
            <w:pPr>
              <w:rPr>
                <w:sz w:val="22"/>
                <w:szCs w:val="22"/>
              </w:rPr>
            </w:pPr>
          </w:p>
        </w:tc>
        <w:tc>
          <w:tcPr>
            <w:tcW w:w="6838" w:type="dxa"/>
          </w:tcPr>
          <w:p w:rsidR="000555E6" w:rsidRPr="00071627" w:rsidRDefault="00C47EE8">
            <w:pPr>
              <w:rPr>
                <w:sz w:val="22"/>
                <w:szCs w:val="22"/>
              </w:rPr>
            </w:pPr>
            <w:r w:rsidRPr="00071627">
              <w:rPr>
                <w:rFonts w:cs="Arial"/>
                <w:sz w:val="22"/>
                <w:szCs w:val="22"/>
              </w:rPr>
              <w:t>No significant difference</w:t>
            </w:r>
          </w:p>
        </w:tc>
      </w:tr>
      <w:tr w:rsidR="00AD2B4F" w:rsidRPr="00071627" w:rsidTr="00071627">
        <w:tc>
          <w:tcPr>
            <w:tcW w:w="1843" w:type="dxa"/>
          </w:tcPr>
          <w:p w:rsidR="00AD2B4F" w:rsidRPr="00071627" w:rsidRDefault="00AD2B4F" w:rsidP="00AD2B4F">
            <w:pPr>
              <w:rPr>
                <w:rFonts w:cs="Arial"/>
                <w:b/>
                <w:sz w:val="22"/>
                <w:szCs w:val="22"/>
                <w:u w:val="single"/>
              </w:rPr>
            </w:pPr>
            <w:r w:rsidRPr="00071627">
              <w:rPr>
                <w:rFonts w:cs="Arial"/>
                <w:b/>
                <w:sz w:val="22"/>
                <w:szCs w:val="22"/>
                <w:u w:val="single"/>
              </w:rPr>
              <w:t>Annex 19</w:t>
            </w:r>
          </w:p>
          <w:p w:rsidR="00AD2B4F" w:rsidRPr="00071627" w:rsidRDefault="00AD2B4F" w:rsidP="000555E6">
            <w:pPr>
              <w:rPr>
                <w:rFonts w:cs="Arial"/>
                <w:b/>
                <w:sz w:val="22"/>
                <w:szCs w:val="22"/>
                <w:u w:val="single"/>
              </w:rPr>
            </w:pPr>
          </w:p>
        </w:tc>
        <w:tc>
          <w:tcPr>
            <w:tcW w:w="1985" w:type="dxa"/>
          </w:tcPr>
          <w:p w:rsidR="00AD2B4F" w:rsidRPr="00071627" w:rsidRDefault="00AD2B4F">
            <w:pPr>
              <w:rPr>
                <w:sz w:val="22"/>
                <w:szCs w:val="22"/>
              </w:rPr>
            </w:pPr>
          </w:p>
        </w:tc>
        <w:tc>
          <w:tcPr>
            <w:tcW w:w="6838" w:type="dxa"/>
          </w:tcPr>
          <w:p w:rsidR="00AD2B4F" w:rsidRPr="00071627" w:rsidRDefault="00C47EE8">
            <w:pPr>
              <w:rPr>
                <w:rFonts w:cs="Arial"/>
                <w:sz w:val="22"/>
                <w:szCs w:val="22"/>
              </w:rPr>
            </w:pPr>
            <w:r w:rsidRPr="00071627">
              <w:rPr>
                <w:rFonts w:cs="Arial"/>
                <w:sz w:val="22"/>
                <w:szCs w:val="22"/>
              </w:rPr>
              <w:t>No significant difference</w:t>
            </w:r>
          </w:p>
        </w:tc>
      </w:tr>
    </w:tbl>
    <w:p w:rsidR="00172404" w:rsidRDefault="00172404"/>
    <w:sectPr w:rsidR="00172404" w:rsidSect="00BC65EF">
      <w:headerReference w:type="default" r:id="rId8"/>
      <w:pgSz w:w="11907" w:h="16840" w:code="9"/>
      <w:pgMar w:top="1418" w:right="1247" w:bottom="1247" w:left="1418" w:header="851" w:footer="680" w:gutter="0"/>
      <w:paperSrc w:first="11" w:other="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7F0" w:rsidRDefault="009A57F0">
      <w:r>
        <w:separator/>
      </w:r>
    </w:p>
  </w:endnote>
  <w:endnote w:type="continuationSeparator" w:id="0">
    <w:p w:rsidR="009A57F0" w:rsidRDefault="009A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7F0" w:rsidRDefault="009A57F0">
      <w:r>
        <w:separator/>
      </w:r>
    </w:p>
  </w:footnote>
  <w:footnote w:type="continuationSeparator" w:id="0">
    <w:p w:rsidR="009A57F0" w:rsidRDefault="009A5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B4F" w:rsidRDefault="00AD2B4F">
    <w:pPr>
      <w:pStyle w:val="Header"/>
      <w:jc w:val="center"/>
      <w:rPr>
        <w:b/>
      </w:rPr>
    </w:pPr>
    <w:r>
      <w:rPr>
        <w:b/>
      </w:rPr>
      <w:t>SIGNIFICANT DIFFERENCES FROM ICAO ANNEXES FOR PUBLICATION</w:t>
    </w:r>
    <w:r w:rsidRPr="00172404">
      <w:rPr>
        <w:b/>
      </w:rPr>
      <w:t xml:space="preserve"> </w:t>
    </w:r>
    <w:r>
      <w:rPr>
        <w:b/>
      </w:rPr>
      <w:t>IN AIPs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E2F2F"/>
    <w:multiLevelType w:val="hybridMultilevel"/>
    <w:tmpl w:val="5E00C3CA"/>
    <w:lvl w:ilvl="0" w:tplc="391432D4">
      <w:start w:val="1"/>
      <w:numFmt w:val="lowerLetter"/>
      <w:lvlText w:val="(%1)"/>
      <w:lvlJc w:val="left"/>
      <w:pPr>
        <w:ind w:left="1778"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F1"/>
    <w:rsid w:val="0000756D"/>
    <w:rsid w:val="00045D6D"/>
    <w:rsid w:val="000555E6"/>
    <w:rsid w:val="00071627"/>
    <w:rsid w:val="000F695B"/>
    <w:rsid w:val="00151D42"/>
    <w:rsid w:val="00172404"/>
    <w:rsid w:val="001B657A"/>
    <w:rsid w:val="001C0973"/>
    <w:rsid w:val="0023486A"/>
    <w:rsid w:val="00237624"/>
    <w:rsid w:val="003850CF"/>
    <w:rsid w:val="003C325A"/>
    <w:rsid w:val="003E3EFA"/>
    <w:rsid w:val="004B14D7"/>
    <w:rsid w:val="004D35C7"/>
    <w:rsid w:val="005A23A4"/>
    <w:rsid w:val="005A7484"/>
    <w:rsid w:val="0064006D"/>
    <w:rsid w:val="006A0FCB"/>
    <w:rsid w:val="006C0C44"/>
    <w:rsid w:val="006F29CE"/>
    <w:rsid w:val="007749DA"/>
    <w:rsid w:val="007F6FF1"/>
    <w:rsid w:val="00833B82"/>
    <w:rsid w:val="0083743C"/>
    <w:rsid w:val="00837B96"/>
    <w:rsid w:val="009A57F0"/>
    <w:rsid w:val="009E197F"/>
    <w:rsid w:val="00A76461"/>
    <w:rsid w:val="00AC0B68"/>
    <w:rsid w:val="00AC4EF0"/>
    <w:rsid w:val="00AD2B4F"/>
    <w:rsid w:val="00B4717B"/>
    <w:rsid w:val="00B472FB"/>
    <w:rsid w:val="00BC2B21"/>
    <w:rsid w:val="00BC65EF"/>
    <w:rsid w:val="00C22998"/>
    <w:rsid w:val="00C47EE8"/>
    <w:rsid w:val="00C63649"/>
    <w:rsid w:val="00C6370C"/>
    <w:rsid w:val="00C810ED"/>
    <w:rsid w:val="00E5437E"/>
    <w:rsid w:val="00ED0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3A4"/>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
    <w:name w:val="HEADING CENTRE"/>
    <w:basedOn w:val="Normal"/>
    <w:rsid w:val="005A23A4"/>
    <w:pPr>
      <w:spacing w:after="320" w:line="400" w:lineRule="atLeast"/>
      <w:jc w:val="center"/>
    </w:pPr>
    <w:rPr>
      <w:b/>
      <w:sz w:val="32"/>
    </w:rPr>
  </w:style>
  <w:style w:type="paragraph" w:styleId="Header">
    <w:name w:val="header"/>
    <w:basedOn w:val="Normal"/>
    <w:semiHidden/>
    <w:rsid w:val="005A23A4"/>
    <w:pPr>
      <w:tabs>
        <w:tab w:val="center" w:pos="4153"/>
        <w:tab w:val="right" w:pos="8306"/>
      </w:tabs>
    </w:pPr>
  </w:style>
  <w:style w:type="paragraph" w:styleId="Footer">
    <w:name w:val="footer"/>
    <w:basedOn w:val="Normal"/>
    <w:semiHidden/>
    <w:rsid w:val="005A23A4"/>
    <w:pPr>
      <w:tabs>
        <w:tab w:val="center" w:pos="4153"/>
        <w:tab w:val="right" w:pos="8306"/>
      </w:tabs>
    </w:pPr>
  </w:style>
  <w:style w:type="character" w:customStyle="1" w:styleId="legds2">
    <w:name w:val="legds2"/>
    <w:basedOn w:val="DefaultParagraphFont"/>
    <w:rsid w:val="006F29CE"/>
    <w:rPr>
      <w:vanish w:val="0"/>
      <w:webHidden w:val="0"/>
      <w:specVanish w:val="0"/>
    </w:rPr>
  </w:style>
  <w:style w:type="paragraph" w:customStyle="1" w:styleId="legtext5">
    <w:name w:val="legtext5"/>
    <w:basedOn w:val="Normal"/>
    <w:rsid w:val="006F29CE"/>
    <w:pPr>
      <w:shd w:val="clear" w:color="auto" w:fill="FFFFFF"/>
      <w:overflowPunct/>
      <w:autoSpaceDE/>
      <w:autoSpaceDN/>
      <w:adjustRightInd/>
      <w:spacing w:after="120" w:line="360" w:lineRule="atLeast"/>
      <w:textAlignment w:val="auto"/>
    </w:pPr>
    <w:rPr>
      <w:rFonts w:ascii="Times New Roman" w:hAnsi="Times New Roman"/>
      <w:color w:val="494949"/>
      <w:sz w:val="19"/>
      <w:szCs w:val="19"/>
      <w:lang w:eastAsia="en-GB"/>
    </w:rPr>
  </w:style>
  <w:style w:type="paragraph" w:customStyle="1" w:styleId="legp1paratext1">
    <w:name w:val="legp1paratext1"/>
    <w:basedOn w:val="Normal"/>
    <w:rsid w:val="006F29CE"/>
    <w:pPr>
      <w:shd w:val="clear" w:color="auto" w:fill="FFFFFF"/>
      <w:overflowPunct/>
      <w:autoSpaceDE/>
      <w:autoSpaceDN/>
      <w:adjustRightInd/>
      <w:spacing w:after="120" w:line="360" w:lineRule="atLeast"/>
      <w:ind w:firstLine="240"/>
      <w:jc w:val="both"/>
      <w:textAlignment w:val="auto"/>
    </w:pPr>
    <w:rPr>
      <w:rFonts w:ascii="Times New Roman" w:hAnsi="Times New Roman"/>
      <w:color w:val="494949"/>
      <w:sz w:val="19"/>
      <w:szCs w:val="19"/>
      <w:lang w:eastAsia="en-GB"/>
    </w:rPr>
  </w:style>
  <w:style w:type="paragraph" w:customStyle="1" w:styleId="legp2paratext1">
    <w:name w:val="legp2paratext1"/>
    <w:basedOn w:val="Normal"/>
    <w:rsid w:val="006F29CE"/>
    <w:pPr>
      <w:shd w:val="clear" w:color="auto" w:fill="FFFFFF"/>
      <w:overflowPunct/>
      <w:autoSpaceDE/>
      <w:autoSpaceDN/>
      <w:adjustRightInd/>
      <w:spacing w:after="120" w:line="360" w:lineRule="atLeast"/>
      <w:ind w:firstLine="240"/>
      <w:jc w:val="both"/>
      <w:textAlignment w:val="auto"/>
    </w:pPr>
    <w:rPr>
      <w:rFonts w:ascii="Times New Roman" w:hAnsi="Times New Roman"/>
      <w:color w:val="494949"/>
      <w:sz w:val="19"/>
      <w:szCs w:val="19"/>
      <w:lang w:eastAsia="en-GB"/>
    </w:rPr>
  </w:style>
  <w:style w:type="character" w:customStyle="1" w:styleId="legp1no3">
    <w:name w:val="legp1no3"/>
    <w:basedOn w:val="DefaultParagraphFont"/>
    <w:rsid w:val="006F29CE"/>
    <w:rPr>
      <w:b/>
      <w:bCs/>
    </w:rPr>
  </w:style>
  <w:style w:type="paragraph" w:customStyle="1" w:styleId="legclearfix2">
    <w:name w:val="legclearfix2"/>
    <w:basedOn w:val="Normal"/>
    <w:rsid w:val="006F29CE"/>
    <w:pPr>
      <w:shd w:val="clear" w:color="auto" w:fill="FFFFFF"/>
      <w:overflowPunct/>
      <w:autoSpaceDE/>
      <w:autoSpaceDN/>
      <w:adjustRightInd/>
      <w:spacing w:after="120" w:line="360" w:lineRule="atLeast"/>
      <w:textAlignment w:val="auto"/>
    </w:pPr>
    <w:rPr>
      <w:rFonts w:ascii="Times New Roman" w:hAnsi="Times New Roman"/>
      <w:color w:val="494949"/>
      <w:sz w:val="19"/>
      <w:szCs w:val="19"/>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3A4"/>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
    <w:name w:val="HEADING CENTRE"/>
    <w:basedOn w:val="Normal"/>
    <w:rsid w:val="005A23A4"/>
    <w:pPr>
      <w:spacing w:after="320" w:line="400" w:lineRule="atLeast"/>
      <w:jc w:val="center"/>
    </w:pPr>
    <w:rPr>
      <w:b/>
      <w:sz w:val="32"/>
    </w:rPr>
  </w:style>
  <w:style w:type="paragraph" w:styleId="Header">
    <w:name w:val="header"/>
    <w:basedOn w:val="Normal"/>
    <w:semiHidden/>
    <w:rsid w:val="005A23A4"/>
    <w:pPr>
      <w:tabs>
        <w:tab w:val="center" w:pos="4153"/>
        <w:tab w:val="right" w:pos="8306"/>
      </w:tabs>
    </w:pPr>
  </w:style>
  <w:style w:type="paragraph" w:styleId="Footer">
    <w:name w:val="footer"/>
    <w:basedOn w:val="Normal"/>
    <w:semiHidden/>
    <w:rsid w:val="005A23A4"/>
    <w:pPr>
      <w:tabs>
        <w:tab w:val="center" w:pos="4153"/>
        <w:tab w:val="right" w:pos="8306"/>
      </w:tabs>
    </w:pPr>
  </w:style>
  <w:style w:type="character" w:customStyle="1" w:styleId="legds2">
    <w:name w:val="legds2"/>
    <w:basedOn w:val="DefaultParagraphFont"/>
    <w:rsid w:val="006F29CE"/>
    <w:rPr>
      <w:vanish w:val="0"/>
      <w:webHidden w:val="0"/>
      <w:specVanish w:val="0"/>
    </w:rPr>
  </w:style>
  <w:style w:type="paragraph" w:customStyle="1" w:styleId="legtext5">
    <w:name w:val="legtext5"/>
    <w:basedOn w:val="Normal"/>
    <w:rsid w:val="006F29CE"/>
    <w:pPr>
      <w:shd w:val="clear" w:color="auto" w:fill="FFFFFF"/>
      <w:overflowPunct/>
      <w:autoSpaceDE/>
      <w:autoSpaceDN/>
      <w:adjustRightInd/>
      <w:spacing w:after="120" w:line="360" w:lineRule="atLeast"/>
      <w:textAlignment w:val="auto"/>
    </w:pPr>
    <w:rPr>
      <w:rFonts w:ascii="Times New Roman" w:hAnsi="Times New Roman"/>
      <w:color w:val="494949"/>
      <w:sz w:val="19"/>
      <w:szCs w:val="19"/>
      <w:lang w:eastAsia="en-GB"/>
    </w:rPr>
  </w:style>
  <w:style w:type="paragraph" w:customStyle="1" w:styleId="legp1paratext1">
    <w:name w:val="legp1paratext1"/>
    <w:basedOn w:val="Normal"/>
    <w:rsid w:val="006F29CE"/>
    <w:pPr>
      <w:shd w:val="clear" w:color="auto" w:fill="FFFFFF"/>
      <w:overflowPunct/>
      <w:autoSpaceDE/>
      <w:autoSpaceDN/>
      <w:adjustRightInd/>
      <w:spacing w:after="120" w:line="360" w:lineRule="atLeast"/>
      <w:ind w:firstLine="240"/>
      <w:jc w:val="both"/>
      <w:textAlignment w:val="auto"/>
    </w:pPr>
    <w:rPr>
      <w:rFonts w:ascii="Times New Roman" w:hAnsi="Times New Roman"/>
      <w:color w:val="494949"/>
      <w:sz w:val="19"/>
      <w:szCs w:val="19"/>
      <w:lang w:eastAsia="en-GB"/>
    </w:rPr>
  </w:style>
  <w:style w:type="paragraph" w:customStyle="1" w:styleId="legp2paratext1">
    <w:name w:val="legp2paratext1"/>
    <w:basedOn w:val="Normal"/>
    <w:rsid w:val="006F29CE"/>
    <w:pPr>
      <w:shd w:val="clear" w:color="auto" w:fill="FFFFFF"/>
      <w:overflowPunct/>
      <w:autoSpaceDE/>
      <w:autoSpaceDN/>
      <w:adjustRightInd/>
      <w:spacing w:after="120" w:line="360" w:lineRule="atLeast"/>
      <w:ind w:firstLine="240"/>
      <w:jc w:val="both"/>
      <w:textAlignment w:val="auto"/>
    </w:pPr>
    <w:rPr>
      <w:rFonts w:ascii="Times New Roman" w:hAnsi="Times New Roman"/>
      <w:color w:val="494949"/>
      <w:sz w:val="19"/>
      <w:szCs w:val="19"/>
      <w:lang w:eastAsia="en-GB"/>
    </w:rPr>
  </w:style>
  <w:style w:type="character" w:customStyle="1" w:styleId="legp1no3">
    <w:name w:val="legp1no3"/>
    <w:basedOn w:val="DefaultParagraphFont"/>
    <w:rsid w:val="006F29CE"/>
    <w:rPr>
      <w:b/>
      <w:bCs/>
    </w:rPr>
  </w:style>
  <w:style w:type="paragraph" w:customStyle="1" w:styleId="legclearfix2">
    <w:name w:val="legclearfix2"/>
    <w:basedOn w:val="Normal"/>
    <w:rsid w:val="006F29CE"/>
    <w:pPr>
      <w:shd w:val="clear" w:color="auto" w:fill="FFFFFF"/>
      <w:overflowPunct/>
      <w:autoSpaceDE/>
      <w:autoSpaceDN/>
      <w:adjustRightInd/>
      <w:spacing w:after="120" w:line="360" w:lineRule="atLeast"/>
      <w:textAlignment w:val="auto"/>
    </w:pPr>
    <w:rPr>
      <w:rFonts w:ascii="Times New Roman" w:hAnsi="Times New Roman"/>
      <w:color w:val="494949"/>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917796">
      <w:bodyDiv w:val="1"/>
      <w:marLeft w:val="0"/>
      <w:marRight w:val="0"/>
      <w:marTop w:val="0"/>
      <w:marBottom w:val="0"/>
      <w:divBdr>
        <w:top w:val="none" w:sz="0" w:space="0" w:color="auto"/>
        <w:left w:val="none" w:sz="0" w:space="0" w:color="auto"/>
        <w:bottom w:val="none" w:sz="0" w:space="0" w:color="auto"/>
        <w:right w:val="none" w:sz="0" w:space="0" w:color="auto"/>
      </w:divBdr>
    </w:div>
    <w:div w:id="1617443208">
      <w:bodyDiv w:val="1"/>
      <w:marLeft w:val="0"/>
      <w:marRight w:val="0"/>
      <w:marTop w:val="0"/>
      <w:marBottom w:val="0"/>
      <w:divBdr>
        <w:top w:val="none" w:sz="0" w:space="0" w:color="auto"/>
        <w:left w:val="none" w:sz="0" w:space="0" w:color="auto"/>
        <w:bottom w:val="none" w:sz="0" w:space="0" w:color="auto"/>
        <w:right w:val="none" w:sz="0" w:space="0" w:color="auto"/>
      </w:divBdr>
    </w:div>
    <w:div w:id="1676414858">
      <w:bodyDiv w:val="1"/>
      <w:marLeft w:val="0"/>
      <w:marRight w:val="0"/>
      <w:marTop w:val="0"/>
      <w:marBottom w:val="0"/>
      <w:divBdr>
        <w:top w:val="none" w:sz="0" w:space="0" w:color="auto"/>
        <w:left w:val="none" w:sz="0" w:space="0" w:color="auto"/>
        <w:bottom w:val="none" w:sz="0" w:space="0" w:color="auto"/>
        <w:right w:val="none" w:sz="0" w:space="0" w:color="auto"/>
      </w:divBdr>
      <w:divsChild>
        <w:div w:id="565803166">
          <w:marLeft w:val="0"/>
          <w:marRight w:val="0"/>
          <w:marTop w:val="0"/>
          <w:marBottom w:val="0"/>
          <w:divBdr>
            <w:top w:val="none" w:sz="0" w:space="0" w:color="auto"/>
            <w:left w:val="none" w:sz="0" w:space="0" w:color="auto"/>
            <w:bottom w:val="none" w:sz="0" w:space="0" w:color="auto"/>
            <w:right w:val="none" w:sz="0" w:space="0" w:color="auto"/>
          </w:divBdr>
          <w:divsChild>
            <w:div w:id="1280450072">
              <w:marLeft w:val="0"/>
              <w:marRight w:val="0"/>
              <w:marTop w:val="0"/>
              <w:marBottom w:val="0"/>
              <w:divBdr>
                <w:top w:val="single" w:sz="2" w:space="0" w:color="FFFFFF"/>
                <w:left w:val="single" w:sz="6" w:space="0" w:color="FFFFFF"/>
                <w:bottom w:val="single" w:sz="6" w:space="0" w:color="FFFFFF"/>
                <w:right w:val="single" w:sz="6" w:space="0" w:color="FFFFFF"/>
              </w:divBdr>
              <w:divsChild>
                <w:div w:id="171797790">
                  <w:marLeft w:val="0"/>
                  <w:marRight w:val="0"/>
                  <w:marTop w:val="0"/>
                  <w:marBottom w:val="0"/>
                  <w:divBdr>
                    <w:top w:val="single" w:sz="6" w:space="1" w:color="D3D3D3"/>
                    <w:left w:val="none" w:sz="0" w:space="0" w:color="auto"/>
                    <w:bottom w:val="none" w:sz="0" w:space="0" w:color="auto"/>
                    <w:right w:val="none" w:sz="0" w:space="0" w:color="auto"/>
                  </w:divBdr>
                  <w:divsChild>
                    <w:div w:id="1532303926">
                      <w:marLeft w:val="0"/>
                      <w:marRight w:val="0"/>
                      <w:marTop w:val="0"/>
                      <w:marBottom w:val="0"/>
                      <w:divBdr>
                        <w:top w:val="none" w:sz="0" w:space="0" w:color="auto"/>
                        <w:left w:val="none" w:sz="0" w:space="0" w:color="auto"/>
                        <w:bottom w:val="none" w:sz="0" w:space="0" w:color="auto"/>
                        <w:right w:val="none" w:sz="0" w:space="0" w:color="auto"/>
                      </w:divBdr>
                      <w:divsChild>
                        <w:div w:id="1063403950">
                          <w:marLeft w:val="0"/>
                          <w:marRight w:val="0"/>
                          <w:marTop w:val="0"/>
                          <w:marBottom w:val="0"/>
                          <w:divBdr>
                            <w:top w:val="none" w:sz="0" w:space="0" w:color="auto"/>
                            <w:left w:val="none" w:sz="0" w:space="0" w:color="auto"/>
                            <w:bottom w:val="none" w:sz="0" w:space="0" w:color="auto"/>
                            <w:right w:val="none" w:sz="0" w:space="0" w:color="auto"/>
                          </w:divBdr>
                          <w:divsChild>
                            <w:div w:id="1707826748">
                              <w:marLeft w:val="0"/>
                              <w:marRight w:val="0"/>
                              <w:marTop w:val="0"/>
                              <w:marBottom w:val="0"/>
                              <w:divBdr>
                                <w:top w:val="none" w:sz="0" w:space="0" w:color="auto"/>
                                <w:left w:val="none" w:sz="0" w:space="0" w:color="auto"/>
                                <w:bottom w:val="none" w:sz="0" w:space="0" w:color="auto"/>
                                <w:right w:val="none" w:sz="0" w:space="0" w:color="auto"/>
                              </w:divBdr>
                            </w:div>
                            <w:div w:id="19251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Annex Nr:</vt:lpstr>
    </vt:vector>
  </TitlesOfParts>
  <Company>Civil Aviation Authority</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Nr:</dc:title>
  <dc:creator>Roland Zilz</dc:creator>
  <cp:lastModifiedBy>Lisa Pole-Evans Technical Assistant)</cp:lastModifiedBy>
  <cp:revision>3</cp:revision>
  <cp:lastPrinted>1998-12-03T13:37:00Z</cp:lastPrinted>
  <dcterms:created xsi:type="dcterms:W3CDTF">2019-03-27T18:03:00Z</dcterms:created>
  <dcterms:modified xsi:type="dcterms:W3CDTF">2019-03-28T16:17:00Z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kevin.deasy@airsafety.aero</vt:lpwstr>
  </property>
  <property fmtid="{D5CDD505-2E9C-101B-9397-08002B2CF9AE}" pid="5" name="MSIP_Label_3196a3aa-34a9-4b82-9eed-745e5fc3f53e_SetDate">
    <vt:lpwstr>2018-09-18T13:55:25.9953346Z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ies>
</file>